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jc w:val="center"/>
      </w:pPr>
      <w:r>
        <w:drawing>
          <wp:inline distT="0" distB="0" distL="0" distR="0">
            <wp:extent cx="1552575" cy="9334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1552575" cy="933450"/>
                    </a:xfrm>
                    <a:prstGeom prst="rect">
                      <a:avLst/>
                    </a:prstGeom>
                  </pic:spPr>
                </pic:pic>
              </a:graphicData>
            </a:graphic>
          </wp:inline>
        </w:drawing>
      </w:r>
    </w:p>
    <w:p>
      <w:pPr>
        <w:keepNext/>
        <w:keepLines/>
        <w:spacing w:after="60"/>
        <w:jc w:val="center"/>
      </w:pPr>
      <w:r>
        <w:rPr>
          <w:b/>
          <w:bCs/>
          <w:color w:val="1F4E79"/>
          <w:sz w:val="56"/>
          <w:szCs w:val="56"/>
        </w:rPr>
        <w:t xml:space="preserve">Technical File Audit Report</w:t>
      </w:r>
    </w:p>
    <w:p>
      <w:pPr>
        <w:keepNext/>
        <w:keepLines/>
        <w:spacing w:after="140"/>
        <w:jc w:val="center"/>
      </w:pPr>
      <w:r>
        <w:rPr>
          <w:color w:val="404040"/>
          <w:sz w:val="30"/>
          <w:szCs w:val="30"/>
        </w:rPr>
        <w:t xml:space="preserve">SAMPLE-2026-0417  ·  12 Sample Street, Exampleville VIC 3000</w:t>
      </w:r>
    </w:p>
    <w:tbl>
      <w:tblPr>
        <w:tblW w:type="pct" w:w="100%"/>
        <w:jc w:val="center"/>
        <w:tblBorders>
          <w:top w:val="single" w:color="auto" w:sz="4"/>
          <w:left w:val="single" w:color="auto" w:sz="4"/>
          <w:bottom w:val="single" w:color="auto" w:sz="4"/>
          <w:right w:val="single" w:color="auto" w:sz="4"/>
          <w:insideH w:val="single" w:color="D9D9D9" w:sz="4"/>
          <w:insideV w:val="single" w:color="D9D9D9" w:sz="4"/>
        </w:tblBorders>
        <w:tblLayout w:type="fixed"/>
        <w:tblCellMar>
          <w:top w:type="dxa" w:w="55"/>
          <w:left w:type="dxa" w:w="65"/>
          <w:bottom w:type="dxa" w:w="55"/>
          <w:right w:type="dxa" w:w="65"/>
        </w:tblCellMar>
      </w:tblPr>
      <w:tblGrid>
        <w:gridCol w:w="2108"/>
        <w:gridCol w:w="4086"/>
        <w:gridCol w:w="1245"/>
        <w:gridCol w:w="3376"/>
      </w:tblGrid>
      <w:tr>
        <w:tc>
          <w:tcPr>
            <w:shd w:fill="F2F2F2"/>
          </w:tcPr>
          <w:p>
            <w:pPr>
              <w:spacing w:after="0"/>
            </w:pPr>
            <w:r>
              <w:rPr>
                <w:b/>
                <w:bCs/>
                <w:color w:val="404040"/>
                <w:sz w:val="20"/>
                <w:szCs w:val="20"/>
              </w:rPr>
              <w:t xml:space="preserve">File Reference</w:t>
            </w:r>
          </w:p>
        </w:tc>
        <w:tc>
          <w:p>
            <w:pPr>
              <w:spacing w:after="0"/>
            </w:pPr>
            <w:r>
              <w:rPr>
                <w:sz w:val="20"/>
                <w:szCs w:val="20"/>
              </w:rPr>
              <w:t xml:space="preserve">SAMPLE-2026-0417</w:t>
            </w:r>
          </w:p>
        </w:tc>
        <w:tc>
          <w:tcPr>
            <w:shd w:fill="F2F2F2"/>
          </w:tcPr>
          <w:p>
            <w:pPr>
              <w:spacing w:after="0"/>
            </w:pPr>
            <w:r>
              <w:rPr>
                <w:b/>
                <w:bCs/>
                <w:color w:val="404040"/>
                <w:sz w:val="20"/>
                <w:szCs w:val="20"/>
              </w:rPr>
              <w:t xml:space="preserve">Report #</w:t>
            </w:r>
          </w:p>
        </w:tc>
        <w:tc>
          <w:p>
            <w:pPr>
              <w:spacing w:after="0"/>
            </w:pPr>
            <w:r>
              <w:rPr>
                <w:sz w:val="20"/>
                <w:szCs w:val="20"/>
              </w:rPr>
              <w:t xml:space="preserve">WD-2026-0417</w:t>
            </w:r>
          </w:p>
        </w:tc>
      </w:tr>
      <w:tr>
        <w:tc>
          <w:tcPr>
            <w:shd w:fill="F2F2F2"/>
          </w:tcPr>
          <w:p>
            <w:pPr>
              <w:spacing w:after="0"/>
            </w:pPr>
            <w:r>
              <w:rPr>
                <w:b/>
                <w:bCs/>
                <w:color w:val="404040"/>
                <w:sz w:val="20"/>
                <w:szCs w:val="20"/>
              </w:rPr>
              <w:t xml:space="preserve">Date of Loss</w:t>
            </w:r>
          </w:p>
        </w:tc>
        <w:tc>
          <w:p>
            <w:pPr>
              <w:spacing w:after="0"/>
            </w:pPr>
            <w:r>
              <w:rPr>
                <w:sz w:val="20"/>
                <w:szCs w:val="20"/>
              </w:rPr>
              <w:t xml:space="preserve">6 April 2026</w:t>
            </w:r>
          </w:p>
        </w:tc>
        <w:tc>
          <w:tcPr>
            <w:shd w:fill="F2F2F2"/>
          </w:tcPr>
          <w:p>
            <w:pPr>
              <w:spacing w:after="0"/>
            </w:pPr>
            <w:r>
              <w:rPr>
                <w:b/>
                <w:bCs/>
                <w:color w:val="404040"/>
                <w:sz w:val="20"/>
                <w:szCs w:val="20"/>
              </w:rPr>
              <w:t xml:space="preserve">Restoration Company</w:t>
            </w:r>
          </w:p>
        </w:tc>
        <w:tc>
          <w:p>
            <w:pPr>
              <w:spacing w:after="0"/>
            </w:pPr>
            <w:r>
              <w:rPr>
                <w:sz w:val="20"/>
                <w:szCs w:val="20"/>
              </w:rPr>
              <w:t xml:space="preserve">Example Restoration Services Pty Ltd</w:t>
            </w:r>
          </w:p>
        </w:tc>
      </w:tr>
      <w:tr>
        <w:tc>
          <w:tcPr>
            <w:shd w:fill="F2F2F2"/>
          </w:tcPr>
          <w:p>
            <w:pPr>
              <w:spacing w:after="0"/>
            </w:pPr>
            <w:r>
              <w:rPr>
                <w:b/>
                <w:bCs/>
                <w:color w:val="404040"/>
                <w:sz w:val="20"/>
                <w:szCs w:val="20"/>
              </w:rPr>
              <w:t xml:space="preserve">Audit Date</w:t>
            </w:r>
          </w:p>
        </w:tc>
        <w:tc>
          <w:p>
            <w:pPr>
              <w:spacing w:after="0"/>
            </w:pPr>
            <w:r>
              <w:rPr>
                <w:sz w:val="20"/>
                <w:szCs w:val="20"/>
              </w:rPr>
              <w:t xml:space="preserve">13 August 2026</w:t>
            </w:r>
          </w:p>
        </w:tc>
        <w:tc>
          <w:tcPr>
            <w:shd w:fill="F2F2F2"/>
          </w:tcPr>
          <w:p>
            <w:pPr>
              <w:spacing w:after="0"/>
            </w:pPr>
            <w:r>
              <w:rPr>
                <w:b/>
                <w:bCs/>
                <w:color w:val="404040"/>
                <w:sz w:val="20"/>
                <w:szCs w:val="20"/>
              </w:rPr>
              <w:t xml:space="preserve">Loss Location</w:t>
            </w:r>
          </w:p>
        </w:tc>
        <w:tc>
          <w:p>
            <w:pPr>
              <w:spacing w:after="0"/>
            </w:pPr>
            <w:r>
              <w:rPr>
                <w:sz w:val="20"/>
                <w:szCs w:val="20"/>
              </w:rPr>
              <w:t xml:space="preserve">12 Sample Street, Exampleville VIC 3000</w:t>
            </w:r>
          </w:p>
        </w:tc>
      </w:tr>
      <w:tr>
        <w:tc>
          <w:tcPr>
            <w:shd w:fill="F2F2F2"/>
          </w:tcPr>
          <w:p>
            <w:pPr>
              <w:spacing w:after="0"/>
            </w:pPr>
            <w:r>
              <w:rPr>
                <w:b/>
                <w:bCs/>
                <w:color w:val="404040"/>
                <w:sz w:val="20"/>
                <w:szCs w:val="20"/>
              </w:rPr>
              <w:t xml:space="preserve">Report Template</w:t>
            </w:r>
          </w:p>
        </w:tc>
        <w:tc>
          <w:tcPr>
            <w:gridSpan w:val="3"/>
          </w:tcPr>
          <w:p>
            <w:pPr>
              <w:spacing w:after="0"/>
            </w:pPr>
            <w:r>
              <w:rPr>
                <w:sz w:val="20"/>
                <w:szCs w:val="20"/>
              </w:rPr>
              <w:t xml:space="preserve">RIC Technical File Audit Report v2</w:t>
            </w:r>
          </w:p>
        </w:tc>
      </w:tr>
    </w:tbl>
    <w:p>
      <w:pPr>
        <w:spacing w:after="120" w:line="264"/>
      </w:pPr>
      <w:r>
        <w:rPr>
          <w:sz w:val="22"/>
          <w:szCs w:val="22"/>
        </w:rPr>
        <w:t xml:space="preserve">This audit was conducted under the guidance of AS-IICRC S500;2025, AS-IICRC S520;2025, ANSI/IICRC S530, and ANSI/IICRC S700.</w:t>
      </w:r>
    </w:p>
    <w:p>
      <w:pPr>
        <w:keepNext/>
        <w:keepLines/>
        <w:spacing w:after="80" w:before="200"/>
      </w:pPr>
      <w:r>
        <w:rPr>
          <w:b/>
          <w:bCs/>
          <w:color w:val="1F4E79"/>
          <w:sz w:val="28"/>
          <w:szCs w:val="28"/>
        </w:rPr>
        <w:t xml:space="preserve">Cause of Loss</w:t>
      </w:r>
    </w:p>
    <w:p>
      <w:pPr>
        <w:keepNext/>
        <w:keepLines/>
        <w:spacing w:after="120" w:line="264"/>
      </w:pPr>
      <w:r>
        <w:rPr>
          <w:b/>
          <w:bCs/>
          <w:sz w:val="22"/>
          <w:szCs w:val="22"/>
        </w:rPr>
        <w:t xml:space="preserve">Date of loss: </w:t>
      </w:r>
      <w:r>
        <w:rPr>
          <w:sz w:val="22"/>
          <w:szCs w:val="22"/>
        </w:rPr>
        <w:t xml:space="preserve">6 April 2026. </w:t>
      </w:r>
      <w:r>
        <w:rPr>
          <w:sz w:val="22"/>
          <w:szCs w:val="22"/>
        </w:rPr>
        <w:t xml:space="preserve">No cause of loss is documented in the records provided for this review.</w:t>
      </w:r>
    </w:p>
    <w:p>
      <w:pPr>
        <w:spacing w:after="120" w:line="264"/>
      </w:pPr>
      <w:r>
        <w:rPr>
          <w:sz w:val="22"/>
          <w:szCs w:val="22"/>
        </w:rPr>
        <w:t xml:space="preserve">Source control documentation was not evaluated for this file.</w:t>
      </w:r>
    </w:p>
    <w:p>
      <w:pPr>
        <w:keepNext/>
        <w:keepLines/>
        <w:spacing w:after="80" w:before="200"/>
      </w:pPr>
      <w:r>
        <w:rPr>
          <w:b/>
          <w:bCs/>
          <w:color w:val="1F4E79"/>
          <w:sz w:val="28"/>
          <w:szCs w:val="28"/>
        </w:rPr>
        <w:t xml:space="preserve">Executive Conclusion</w:t>
      </w:r>
    </w:p>
    <w:p>
      <w:pPr>
        <w:keepNext/>
        <w:keepLines/>
        <w:spacing w:after="120" w:line="264"/>
      </w:pPr>
      <w:r>
        <w:rPr>
          <w:sz w:val="22"/>
          <w:szCs w:val="22"/>
        </w:rPr>
        <w:t xml:space="preserve">The technical file audit evaluated 28 audit rules against the documented evidence and identified 19 findings, of which 17 contribute to a materially deficient documentation position (14 critical gaps).</w:t>
      </w:r>
    </w:p>
    <w:p>
      <w:pPr>
        <w:spacing w:after="120" w:line="264"/>
      </w:pPr>
      <w:r>
        <w:rPr>
          <w:b/>
          <w:bCs/>
          <w:sz w:val="22"/>
          <w:szCs w:val="22"/>
        </w:rPr>
        <w:t xml:space="preserve">Audit position: </w:t>
      </w:r>
      <w:r>
        <w:rPr>
          <w:sz w:val="22"/>
          <w:szCs w:val="22"/>
        </w:rPr>
        <w:t xml:space="preserve">The file is partially supported.</w:t>
      </w:r>
    </w:p>
    <w:p>
      <w:pPr>
        <w:spacing w:after="120" w:line="264"/>
      </w:pPr>
      <w:r>
        <w:rPr>
          <w:sz w:val="22"/>
          <w:szCs w:val="22"/>
        </w:rPr>
        <w:t xml:space="preserve">The Comparative Pricing Schedule found documentation support for A$1138.50 including GST 10% of the A$2634.50 invoice total, a difference of A$1496.00. 3 of the 7 billed lines examined were not supported by the documentation in this file. This is a documentation-support finding only and does not determine what amount is legally payable.</w:t>
      </w:r>
    </w:p>
    <w:p>
      <w:pPr>
        <w:keepNext/>
        <w:keepLines/>
        <w:spacing w:after="80" w:before="200"/>
      </w:pPr>
      <w:r>
        <w:rPr>
          <w:b/>
          <w:bCs/>
          <w:color w:val="1F4E79"/>
          <w:sz w:val="28"/>
          <w:szCs w:val="28"/>
        </w:rPr>
        <w:t xml:space="preserve">1. Principal Findings</w:t>
      </w:r>
    </w:p>
    <w:tbl>
      <w:tblPr>
        <w:tblW w:type="pct" w:w="100%"/>
        <w:jc w:val="center"/>
        <w:tblBorders>
          <w:top w:val="single" w:color="auto" w:sz="4"/>
          <w:left w:val="single" w:color="auto" w:sz="4"/>
          <w:bottom w:val="single" w:color="auto" w:sz="4"/>
          <w:right w:val="single" w:color="auto" w:sz="4"/>
          <w:insideH w:val="single" w:color="D9D9D9" w:sz="4"/>
          <w:insideV w:val="single" w:color="D9D9D9" w:sz="4"/>
        </w:tblBorders>
        <w:tblLayout w:type="fixed"/>
        <w:tblCellMar>
          <w:top w:type="dxa" w:w="55"/>
          <w:left w:type="dxa" w:w="65"/>
          <w:bottom w:type="dxa" w:w="55"/>
          <w:right w:type="dxa" w:w="65"/>
        </w:tblCellMar>
      </w:tblPr>
      <w:tblGrid>
        <w:gridCol w:w="374"/>
        <w:gridCol w:w="2577"/>
        <w:gridCol w:w="3553"/>
        <w:gridCol w:w="3893"/>
      </w:tblGrid>
      <w:tr>
        <w:trPr>
          <w:tblHeader/>
        </w:trPr>
        <w:tc>
          <w:tcPr>
            <w:shd w:fill="17365D"/>
          </w:tcPr>
          <w:p>
            <w:pPr>
              <w:keepNext/>
              <w:spacing w:after="0"/>
            </w:pPr>
            <w:r>
              <w:rPr>
                <w:b/>
                <w:bCs/>
                <w:color w:val="FFFFFF"/>
                <w:sz w:val="24"/>
                <w:szCs w:val="24"/>
              </w:rPr>
              <w:t xml:space="preserve">#</w:t>
            </w:r>
          </w:p>
        </w:tc>
        <w:tc>
          <w:tcPr>
            <w:shd w:fill="17365D"/>
          </w:tcPr>
          <w:p>
            <w:pPr>
              <w:keepNext/>
              <w:spacing w:after="0"/>
            </w:pPr>
            <w:r>
              <w:rPr>
                <w:b/>
                <w:bCs/>
                <w:color w:val="FFFFFF"/>
                <w:sz w:val="24"/>
                <w:szCs w:val="24"/>
              </w:rPr>
              <w:t xml:space="preserve">Finding</w:t>
            </w:r>
          </w:p>
        </w:tc>
        <w:tc>
          <w:tcPr>
            <w:shd w:fill="17365D"/>
          </w:tcPr>
          <w:p>
            <w:pPr>
              <w:keepNext/>
              <w:spacing w:after="0"/>
            </w:pPr>
            <w:r>
              <w:rPr>
                <w:b/>
                <w:bCs/>
                <w:color w:val="FFFFFF"/>
                <w:sz w:val="24"/>
                <w:szCs w:val="24"/>
              </w:rPr>
              <w:t xml:space="preserve">Discussion</w:t>
            </w:r>
          </w:p>
        </w:tc>
        <w:tc>
          <w:tcPr>
            <w:shd w:fill="17365D"/>
          </w:tcPr>
          <w:p>
            <w:pPr>
              <w:keepNext/>
              <w:spacing w:after="0"/>
            </w:pPr>
            <w:r>
              <w:rPr>
                <w:b/>
                <w:bCs/>
                <w:color w:val="FFFFFF"/>
                <w:sz w:val="24"/>
                <w:szCs w:val="24"/>
              </w:rPr>
              <w:t xml:space="preserve">Recommendation</w:t>
            </w:r>
          </w:p>
        </w:tc>
      </w:tr>
      <w:tr>
        <w:trPr>
          <w:cantSplit/>
        </w:trPr>
        <w:tc>
          <w:p>
            <w:pPr>
              <w:spacing w:after="0"/>
            </w:pPr>
            <w:r>
              <w:rPr>
                <w:sz w:val="22"/>
                <w:szCs w:val="22"/>
              </w:rPr>
              <w:t xml:space="preserve">1</w:t>
            </w:r>
          </w:p>
        </w:tc>
        <w:tc>
          <w:p>
            <w:pPr>
              <w:spacing w:after="0"/>
            </w:pPr>
            <w:r>
              <w:rPr>
                <w:sz w:val="22"/>
                <w:szCs w:val="22"/>
              </w:rPr>
              <w:t xml:space="preserve">Source control not verified.</w:t>
            </w:r>
          </w:p>
        </w:tc>
        <w:tc>
          <w:p>
            <w:pPr>
              <w:spacing w:after="0"/>
            </w:pPr>
            <w:r>
              <w:rPr>
                <w:sz w:val="22"/>
                <w:szCs w:val="22"/>
              </w:rPr>
              <w:t xml:space="preserve">The submitted file does not verify that the water source was controlled before drying proceeded.</w:t>
            </w:r>
            <w:r>
              <w:rPr>
                <w:sz w:val="22"/>
                <w:szCs w:val="22"/>
              </w:rPr>
              <w:t xml:space="preserve"> </w:t>
            </w:r>
            <w:r>
              <w:rPr>
                <w:color w:val="0000FF"/>
                <w:sz w:val="22"/>
                <w:szCs w:val="22"/>
              </w:rPr>
              <w:t xml:space="preserve">[AS-IICRC S500;2025, ss. 1.2, 12.2]</w:t>
            </w:r>
          </w:p>
        </w:tc>
        <w:tc>
          <w:p>
            <w:pPr>
              <w:spacing w:after="0"/>
            </w:pPr>
            <w:r>
              <w:rPr>
                <w:sz w:val="22"/>
                <w:szCs w:val="22"/>
              </w:rPr>
              <w:t xml:space="preserve">Provide the plumber's report or other source-control record identifying the cause, the rectification completed, the date and time control was confirmed, the method of verification and the responsible party.</w:t>
            </w:r>
          </w:p>
        </w:tc>
      </w:tr>
      <w:tr>
        <w:trPr>
          <w:cantSplit/>
        </w:trPr>
        <w:tc>
          <w:p>
            <w:pPr>
              <w:spacing w:after="0"/>
            </w:pPr>
            <w:r>
              <w:rPr>
                <w:sz w:val="22"/>
                <w:szCs w:val="22"/>
              </w:rPr>
              <w:t xml:space="preserve">2</w:t>
            </w:r>
          </w:p>
        </w:tc>
        <w:tc>
          <w:p>
            <w:pPr>
              <w:spacing w:after="0"/>
            </w:pPr>
            <w:r>
              <w:rPr>
                <w:sz w:val="22"/>
                <w:szCs w:val="22"/>
              </w:rPr>
              <w:t xml:space="preserve">Proper moisture meter settings cannot be determined.</w:t>
            </w:r>
          </w:p>
        </w:tc>
        <w:tc>
          <w:p>
            <w:pPr>
              <w:spacing w:after="0"/>
            </w:pPr>
            <w:r>
              <w:rPr>
                <w:sz w:val="22"/>
                <w:szCs w:val="22"/>
              </w:rPr>
              <w:t xml:space="preserve">The submitted file records moisture readings, however it cannot be determined whether or not the moisture meter was set to the correct material setting/group, the correct scale, the correct relevant depth, nor when the meter was last calibrated.</w:t>
            </w:r>
            <w:r>
              <w:rPr>
                <w:sz w:val="22"/>
                <w:szCs w:val="22"/>
              </w:rPr>
              <w:t xml:space="preserve"> </w:t>
            </w:r>
            <w:r>
              <w:rPr>
                <w:color w:val="0000FF"/>
                <w:sz w:val="22"/>
                <w:szCs w:val="22"/>
              </w:rPr>
              <w:t xml:space="preserve">[AS-IICRC S500;2025, ss. 6, 10.6] [AS-IICRC S520;2025, s. 9.1]</w:t>
            </w:r>
          </w:p>
        </w:tc>
        <w:tc>
          <w:p>
            <w:pPr>
              <w:spacing w:after="0"/>
            </w:pPr>
            <w:r>
              <w:rPr>
                <w:sz w:val="22"/>
                <w:szCs w:val="22"/>
              </w:rPr>
              <w:t xml:space="preserve">Provide the meter make and model, the measurement method, the material setting or scale used, the relevant depth, calibration or verification information, and the interpretation basis for each material measured.</w:t>
            </w:r>
          </w:p>
        </w:tc>
      </w:tr>
      <w:tr>
        <w:trPr>
          <w:cantSplit/>
        </w:trPr>
        <w:tc>
          <w:p>
            <w:pPr>
              <w:spacing w:after="0"/>
            </w:pPr>
            <w:r>
              <w:rPr>
                <w:sz w:val="22"/>
                <w:szCs w:val="22"/>
              </w:rPr>
              <w:t xml:space="preserve">3</w:t>
            </w:r>
          </w:p>
        </w:tc>
        <w:tc>
          <w:tcPr>
            <w:gridSpan w:val="2"/>
          </w:tcPr>
          <w:p>
            <w:pPr>
              <w:spacing w:after="0"/>
            </w:pPr>
            <w:r>
              <w:rPr>
                <w:sz w:val="22"/>
                <w:szCs w:val="22"/>
              </w:rPr>
              <w:t xml:space="preserve">The initial inspection record is generic — it does not identify the inspection sequence, the materials assessed room by room, or safety observations.</w:t>
            </w:r>
            <w:r>
              <w:rPr>
                <w:sz w:val="22"/>
                <w:szCs w:val="22"/>
              </w:rPr>
              <w:t xml:space="preserve"> </w:t>
            </w:r>
            <w:r>
              <w:rPr>
                <w:color w:val="0000FF"/>
                <w:sz w:val="22"/>
                <w:szCs w:val="22"/>
              </w:rPr>
              <w:t xml:space="preserve">[AS-IICRC S500;2025, ss. 1.2, 10.6]</w:t>
            </w:r>
          </w:p>
        </w:tc>
        <w:tc>
          <w:p>
            <w:pPr>
              <w:spacing w:after="0"/>
            </w:pPr>
            <w:r>
              <w:rPr>
                <w:sz w:val="22"/>
                <w:szCs w:val="22"/>
              </w:rPr>
              <w:t xml:space="preserve">Provide a room-by-room inspection record including the inspection sequence, materials assessed, meter type/setting, dry standard locations, and safety survey notes.</w:t>
            </w:r>
          </w:p>
        </w:tc>
      </w:tr>
      <w:tr>
        <w:trPr>
          <w:cantSplit/>
        </w:trPr>
        <w:tc>
          <w:p>
            <w:pPr>
              <w:spacing w:after="0"/>
            </w:pPr>
            <w:r>
              <w:rPr>
                <w:sz w:val="22"/>
                <w:szCs w:val="22"/>
              </w:rPr>
              <w:t xml:space="preserve">4</w:t>
            </w:r>
          </w:p>
        </w:tc>
        <w:tc>
          <w:p>
            <w:pPr>
              <w:spacing w:after="0"/>
            </w:pPr>
            <w:r>
              <w:rPr>
                <w:sz w:val="22"/>
                <w:szCs w:val="22"/>
              </w:rPr>
              <w:t xml:space="preserve">Photographic documentation absent.</w:t>
            </w:r>
          </w:p>
        </w:tc>
        <w:tc>
          <w:p>
            <w:pPr>
              <w:spacing w:after="0"/>
            </w:pPr>
            <w:r>
              <w:rPr>
                <w:sz w:val="22"/>
                <w:szCs w:val="22"/>
              </w:rPr>
              <w:t xml:space="preserve">The submitted file does not contain any photographic documentation of the loss.</w:t>
            </w:r>
            <w:r>
              <w:rPr>
                <w:sz w:val="22"/>
                <w:szCs w:val="22"/>
              </w:rPr>
              <w:t xml:space="preserve"> </w:t>
            </w:r>
            <w:r>
              <w:rPr>
                <w:color w:val="0000FF"/>
                <w:sz w:val="22"/>
                <w:szCs w:val="22"/>
              </w:rPr>
              <w:t xml:space="preserve">[AS-IICRC S500;2025, ss. 9.2, 10.3] [AS-IICRC S520;2025, s. 6.3]</w:t>
            </w:r>
          </w:p>
        </w:tc>
        <w:tc>
          <w:p>
            <w:pPr>
              <w:spacing w:after="0"/>
            </w:pPr>
            <w:r>
              <w:rPr>
                <w:sz w:val="22"/>
                <w:szCs w:val="22"/>
              </w:rPr>
              <w:t xml:space="preserve">Provide the original date-stamped photographs for each attendance, including room overviews, affected materials, moisture readings, equipment placement, work completed and final conditions. Each photograph should identify the date, room, material and purpose.</w:t>
            </w:r>
          </w:p>
        </w:tc>
      </w:tr>
      <w:tr>
        <w:trPr>
          <w:cantSplit/>
        </w:trPr>
        <w:tc>
          <w:p>
            <w:pPr>
              <w:spacing w:after="0"/>
            </w:pPr>
            <w:r>
              <w:rPr>
                <w:sz w:val="22"/>
                <w:szCs w:val="22"/>
              </w:rPr>
              <w:t xml:space="preserve">5</w:t>
            </w:r>
          </w:p>
        </w:tc>
        <w:tc>
          <w:p>
            <w:pPr>
              <w:spacing w:after="0"/>
            </w:pPr>
            <w:r>
              <w:rPr>
                <w:sz w:val="22"/>
                <w:szCs w:val="22"/>
              </w:rPr>
              <w:t xml:space="preserve">Psychrometric readings are not recorded for each visit across the drying period.</w:t>
            </w:r>
          </w:p>
        </w:tc>
        <w:tc>
          <w:p>
            <w:pPr>
              <w:spacing w:after="0"/>
            </w:pPr>
            <w:r>
              <w:rPr>
                <w:sz w:val="22"/>
                <w:szCs w:val="22"/>
              </w:rPr>
              <w:t xml:space="preserve">Psychrometric readings are not recorded for every visit across the drying period.</w:t>
            </w:r>
            <w:r>
              <w:rPr>
                <w:sz w:val="22"/>
                <w:szCs w:val="22"/>
              </w:rPr>
              <w:t xml:space="preserve"> </w:t>
            </w:r>
            <w:r>
              <w:rPr>
                <w:color w:val="0000FF"/>
                <w:sz w:val="22"/>
                <w:szCs w:val="22"/>
              </w:rPr>
              <w:t xml:space="preserve">[AS-IICRC S500;2025, ss. 1.2, 12.5]</w:t>
            </w:r>
          </w:p>
        </w:tc>
        <w:tc>
          <w:p>
            <w:pPr>
              <w:spacing w:after="0"/>
            </w:pPr>
            <w:r>
              <w:rPr>
                <w:sz w:val="22"/>
                <w:szCs w:val="22"/>
              </w:rPr>
              <w:t xml:space="preserve">Provide full psychrometric logs for each visit, or calculate and supplement from original readings.</w:t>
            </w:r>
          </w:p>
        </w:tc>
      </w:tr>
      <w:tr>
        <w:trPr>
          <w:cantSplit/>
        </w:trPr>
        <w:tc>
          <w:p>
            <w:pPr>
              <w:spacing w:after="0"/>
            </w:pPr>
            <w:r>
              <w:rPr>
                <w:sz w:val="22"/>
                <w:szCs w:val="22"/>
              </w:rPr>
              <w:t xml:space="preserve">6</w:t>
            </w:r>
          </w:p>
        </w:tc>
        <w:tc>
          <w:p>
            <w:pPr>
              <w:spacing w:after="0"/>
            </w:pPr>
            <w:r>
              <w:rPr>
                <w:sz w:val="22"/>
                <w:szCs w:val="22"/>
              </w:rPr>
              <w:t xml:space="preserve">Monitoring records incomplete.</w:t>
            </w:r>
          </w:p>
        </w:tc>
        <w:tc>
          <w:p>
            <w:pPr>
              <w:spacing w:after="0"/>
            </w:pPr>
            <w:r>
              <w:rPr>
                <w:sz w:val="22"/>
                <w:szCs w:val="22"/>
              </w:rPr>
              <w:t xml:space="preserve">The monitoring records in the submitted file do not cover the documented drying period. 5 days within the documented drying window carry no monitoring record (largest single gap 5 days).</w:t>
            </w:r>
            <w:r>
              <w:rPr>
                <w:sz w:val="22"/>
                <w:szCs w:val="22"/>
              </w:rPr>
              <w:t xml:space="preserve"> </w:t>
            </w:r>
            <w:r>
              <w:rPr>
                <w:color w:val="0000FF"/>
                <w:sz w:val="22"/>
                <w:szCs w:val="22"/>
              </w:rPr>
              <w:t xml:space="preserve">[AS-IICRC S500;2025, ss. 1.2, 9.2, 12.5]</w:t>
            </w:r>
          </w:p>
        </w:tc>
        <w:tc>
          <w:p>
            <w:pPr>
              <w:spacing w:after="0"/>
            </w:pPr>
            <w:r>
              <w:rPr>
                <w:sz w:val="22"/>
                <w:szCs w:val="22"/>
              </w:rPr>
              <w:t xml:space="preserve">Provide the missing monitoring records, or explain the gaps in monitoring and their effect on the drying conclusions.</w:t>
            </w:r>
          </w:p>
        </w:tc>
      </w:tr>
      <w:tr>
        <w:trPr>
          <w:cantSplit/>
        </w:trPr>
        <w:tc>
          <w:p>
            <w:pPr>
              <w:spacing w:after="0"/>
            </w:pPr>
            <w:r>
              <w:rPr>
                <w:sz w:val="22"/>
                <w:szCs w:val="22"/>
              </w:rPr>
              <w:t xml:space="preserve">7</w:t>
            </w:r>
          </w:p>
        </w:tc>
        <w:tc>
          <w:tcPr>
            <w:gridSpan w:val="2"/>
          </w:tcPr>
          <w:p>
            <w:pPr>
              <w:spacing w:after="0"/>
            </w:pPr>
            <w:r>
              <w:rPr>
                <w:sz w:val="22"/>
                <w:szCs w:val="22"/>
              </w:rPr>
              <w:t xml:space="preserve">The file does not appear to show moisture reduction over the drying period.</w:t>
            </w:r>
            <w:r>
              <w:rPr>
                <w:sz w:val="22"/>
                <w:szCs w:val="22"/>
              </w:rPr>
              <w:t xml:space="preserve"> </w:t>
            </w:r>
            <w:r>
              <w:rPr>
                <w:color w:val="0000FF"/>
                <w:sz w:val="22"/>
                <w:szCs w:val="22"/>
              </w:rPr>
              <w:t xml:space="preserve">[AS-IICRC S500;2025, s. 10.9]</w:t>
            </w:r>
          </w:p>
        </w:tc>
        <w:tc>
          <w:p>
            <w:pPr>
              <w:spacing w:after="0"/>
            </w:pPr>
            <w:r>
              <w:rPr>
                <w:sz w:val="22"/>
                <w:szCs w:val="22"/>
              </w:rPr>
              <w:t xml:space="preserve">Provide initial, interim, and final readings demonstrating drying progress.</w:t>
            </w:r>
          </w:p>
        </w:tc>
      </w:tr>
      <w:tr>
        <w:trPr>
          <w:cantSplit/>
        </w:trPr>
        <w:tc>
          <w:p>
            <w:pPr>
              <w:spacing w:after="0"/>
            </w:pPr>
            <w:r>
              <w:rPr>
                <w:sz w:val="22"/>
                <w:szCs w:val="22"/>
              </w:rPr>
              <w:t xml:space="preserve">8</w:t>
            </w:r>
          </w:p>
        </w:tc>
        <w:tc>
          <w:p>
            <w:pPr>
              <w:spacing w:after="0"/>
            </w:pPr>
            <w:r>
              <w:rPr>
                <w:sz w:val="22"/>
                <w:szCs w:val="22"/>
              </w:rPr>
              <w:t xml:space="preserve">Moisture map absent.</w:t>
            </w:r>
          </w:p>
        </w:tc>
        <w:tc>
          <w:p>
            <w:pPr>
              <w:spacing w:after="0"/>
            </w:pPr>
            <w:r>
              <w:rPr>
                <w:sz w:val="22"/>
                <w:szCs w:val="22"/>
              </w:rPr>
              <w:t xml:space="preserve">The submitted file does not contain a moisture map or equivalent record identifying the extent and location of documented moisture.</w:t>
            </w:r>
            <w:r>
              <w:rPr>
                <w:sz w:val="22"/>
                <w:szCs w:val="22"/>
              </w:rPr>
              <w:t xml:space="preserve"> </w:t>
            </w:r>
            <w:r>
              <w:rPr>
                <w:color w:val="0000FF"/>
                <w:sz w:val="22"/>
                <w:szCs w:val="22"/>
              </w:rPr>
              <w:t xml:space="preserve">[AS-IICRC S500;2025, s. 10.6] [AS-IICRC S520;2025, ss. 6.3, 7.3]</w:t>
            </w:r>
          </w:p>
        </w:tc>
        <w:tc>
          <w:p>
            <w:pPr>
              <w:spacing w:after="0"/>
            </w:pPr>
            <w:r>
              <w:rPr>
                <w:sz w:val="22"/>
                <w:szCs w:val="22"/>
              </w:rPr>
              <w:t xml:space="preserve">Provide a room-by-room moisture map showing affected and adjacent unaffected areas, identifying each measurement point, the material, the meter type and setting, the initial reading, the monitoring readings, the unaffected reference reading, the drying goal and the final reading.</w:t>
            </w:r>
          </w:p>
        </w:tc>
      </w:tr>
      <w:tr>
        <w:trPr>
          <w:cantSplit/>
        </w:trPr>
        <w:tc>
          <w:p>
            <w:pPr>
              <w:spacing w:after="0"/>
            </w:pPr>
            <w:r>
              <w:rPr>
                <w:sz w:val="22"/>
                <w:szCs w:val="22"/>
              </w:rPr>
              <w:t xml:space="preserve">9</w:t>
            </w:r>
          </w:p>
        </w:tc>
        <w:tc>
          <w:p>
            <w:pPr>
              <w:spacing w:after="0"/>
            </w:pPr>
            <w:r>
              <w:rPr>
                <w:sz w:val="22"/>
                <w:szCs w:val="22"/>
              </w:rPr>
              <w:t xml:space="preserve">Dry standard not established.</w:t>
            </w:r>
          </w:p>
        </w:tc>
        <w:tc>
          <w:p>
            <w:pPr>
              <w:spacing w:after="0"/>
            </w:pPr>
            <w:r>
              <w:rPr>
                <w:sz w:val="22"/>
                <w:szCs w:val="22"/>
              </w:rPr>
              <w:t xml:space="preserve">The submitted file does not document a dry standard taken from comparable unaffected materials or on any other documented basis.</w:t>
            </w:r>
            <w:r>
              <w:rPr>
                <w:sz w:val="22"/>
                <w:szCs w:val="22"/>
              </w:rPr>
              <w:t xml:space="preserve"> </w:t>
            </w:r>
            <w:r>
              <w:rPr>
                <w:color w:val="0000FF"/>
                <w:sz w:val="22"/>
                <w:szCs w:val="22"/>
              </w:rPr>
              <w:t xml:space="preserve">[AS-IICRC S500;2025, s. 10.6]</w:t>
            </w:r>
          </w:p>
        </w:tc>
        <w:tc>
          <w:p>
            <w:pPr>
              <w:spacing w:after="0"/>
            </w:pPr>
            <w:r>
              <w:rPr>
                <w:sz w:val="22"/>
                <w:szCs w:val="22"/>
              </w:rPr>
              <w:t xml:space="preserve">Provide dry-standard readings from comparable unaffected materials, recorded by room, material, location, meter, setting and date. Where no dry standard was established, confirm that in writing.</w:t>
            </w:r>
          </w:p>
        </w:tc>
      </w:tr>
      <w:tr>
        <w:trPr>
          <w:cantSplit/>
        </w:trPr>
        <w:tc>
          <w:p>
            <w:pPr>
              <w:spacing w:after="0"/>
            </w:pPr>
            <w:r>
              <w:rPr>
                <w:sz w:val="22"/>
                <w:szCs w:val="22"/>
              </w:rPr>
              <w:t xml:space="preserve">10</w:t>
            </w:r>
          </w:p>
        </w:tc>
        <w:tc>
          <w:p>
            <w:pPr>
              <w:spacing w:after="0"/>
            </w:pPr>
            <w:r>
              <w:rPr>
                <w:sz w:val="22"/>
                <w:szCs w:val="22"/>
              </w:rPr>
              <w:t xml:space="preserve">Material-specific drying goals not documented.</w:t>
            </w:r>
          </w:p>
        </w:tc>
        <w:tc>
          <w:p>
            <w:pPr>
              <w:spacing w:after="0"/>
            </w:pPr>
            <w:r>
              <w:rPr>
                <w:sz w:val="22"/>
                <w:szCs w:val="22"/>
              </w:rPr>
              <w:t xml:space="preserve">Material-specific drying goals are not documented for the affected materials.</w:t>
            </w:r>
            <w:r>
              <w:rPr>
                <w:sz w:val="22"/>
                <w:szCs w:val="22"/>
              </w:rPr>
              <w:t xml:space="preserve"> </w:t>
            </w:r>
            <w:r>
              <w:rPr>
                <w:color w:val="0000FF"/>
                <w:sz w:val="22"/>
                <w:szCs w:val="22"/>
              </w:rPr>
              <w:t xml:space="preserve">[AS-IICRC S500;2025, ss. 10.6, 12.5]</w:t>
            </w:r>
          </w:p>
        </w:tc>
        <w:tc>
          <w:p>
            <w:pPr>
              <w:spacing w:after="0"/>
            </w:pPr>
            <w:r>
              <w:rPr>
                <w:sz w:val="22"/>
                <w:szCs w:val="22"/>
              </w:rPr>
              <w:t xml:space="preserve">Document the drying goal for each affected material, together with the supporting dry standard or other technical basis, the meter and setting, the measurement location and the acceptance criterion.</w:t>
            </w:r>
          </w:p>
        </w:tc>
      </w:tr>
      <w:tr>
        <w:trPr>
          <w:cantSplit/>
        </w:trPr>
        <w:tc>
          <w:p>
            <w:pPr>
              <w:spacing w:after="0"/>
            </w:pPr>
            <w:r>
              <w:rPr>
                <w:sz w:val="22"/>
                <w:szCs w:val="22"/>
              </w:rPr>
              <w:t xml:space="preserve">11</w:t>
            </w:r>
          </w:p>
        </w:tc>
        <w:tc>
          <w:p>
            <w:pPr>
              <w:spacing w:after="0"/>
            </w:pPr>
            <w:r>
              <w:rPr>
                <w:sz w:val="22"/>
                <w:szCs w:val="22"/>
              </w:rPr>
              <w:t xml:space="preserve">Final drying not verified.</w:t>
            </w:r>
          </w:p>
        </w:tc>
        <w:tc>
          <w:p>
            <w:pPr>
              <w:spacing w:after="0"/>
            </w:pPr>
            <w:r>
              <w:rPr>
                <w:sz w:val="22"/>
                <w:szCs w:val="22"/>
              </w:rPr>
              <w:t xml:space="preserve">The submitted file does not demonstrate that the affected materials met documented drying goals before equipment was removed or the project was closed.</w:t>
            </w:r>
            <w:r>
              <w:rPr>
                <w:sz w:val="22"/>
                <w:szCs w:val="22"/>
              </w:rPr>
              <w:t xml:space="preserve"> </w:t>
            </w:r>
            <w:r>
              <w:rPr>
                <w:color w:val="0000FF"/>
                <w:sz w:val="22"/>
                <w:szCs w:val="22"/>
              </w:rPr>
              <w:t xml:space="preserve">[AS-IICRC S500;2025, ss. 1.2, 12.5, 12.6]</w:t>
            </w:r>
          </w:p>
        </w:tc>
        <w:tc>
          <w:p>
            <w:pPr>
              <w:spacing w:after="0"/>
            </w:pPr>
            <w:r>
              <w:rPr>
                <w:sz w:val="22"/>
                <w:szCs w:val="22"/>
              </w:rPr>
              <w:t xml:space="preserve">Provide final readings for each affected material at the mapped measurement points, using the documented meter and setting, compared with the applicable drying goal and dry standard. Where equipment was removed before completion, provide the date, the reason, the directing party and the written notice given at the time.</w:t>
            </w:r>
          </w:p>
        </w:tc>
      </w:tr>
      <w:tr>
        <w:trPr>
          <w:cantSplit/>
        </w:trPr>
        <w:tc>
          <w:p>
            <w:pPr>
              <w:spacing w:after="0"/>
            </w:pPr>
            <w:r>
              <w:rPr>
                <w:sz w:val="22"/>
                <w:szCs w:val="22"/>
              </w:rPr>
              <w:t xml:space="preserve">12</w:t>
            </w:r>
          </w:p>
        </w:tc>
        <w:tc>
          <w:p>
            <w:pPr>
              <w:spacing w:after="0"/>
            </w:pPr>
            <w:r>
              <w:rPr>
                <w:sz w:val="22"/>
                <w:szCs w:val="22"/>
              </w:rPr>
              <w:t xml:space="preserve">Dehumidifier operation and performance not documented.</w:t>
            </w:r>
          </w:p>
        </w:tc>
        <w:tc>
          <w:p>
            <w:pPr>
              <w:spacing w:after="0"/>
            </w:pPr>
            <w:r>
              <w:rPr>
                <w:sz w:val="22"/>
                <w:szCs w:val="22"/>
              </w:rPr>
              <w:t xml:space="preserve">Dehumidifier operation and performance are not documented for the invoiced period.</w:t>
            </w:r>
            <w:r>
              <w:rPr>
                <w:sz w:val="22"/>
                <w:szCs w:val="22"/>
              </w:rPr>
              <w:t xml:space="preserve"> </w:t>
            </w:r>
            <w:r>
              <w:rPr>
                <w:color w:val="0000FF"/>
                <w:sz w:val="22"/>
                <w:szCs w:val="22"/>
              </w:rPr>
              <w:t xml:space="preserve">[AS-IICRC S500;2025, s. 12.5]</w:t>
            </w:r>
          </w:p>
        </w:tc>
        <w:tc>
          <w:p>
            <w:pPr>
              <w:spacing w:after="0"/>
            </w:pPr>
            <w:r>
              <w:rPr>
                <w:sz w:val="22"/>
                <w:szCs w:val="22"/>
              </w:rPr>
              <w:t xml:space="preserve">Provide equipment-status and performance records, including the units operating at each attendance, the drainage configuration, the relevant inlet and outlet psychrometric readings, observed water removal where applicable, any faults, and monitoring-based adjustments.</w:t>
            </w:r>
          </w:p>
        </w:tc>
      </w:tr>
      <w:tr>
        <w:trPr>
          <w:cantSplit/>
        </w:trPr>
        <w:tc>
          <w:p>
            <w:pPr>
              <w:spacing w:after="0"/>
            </w:pPr>
            <w:r>
              <w:rPr>
                <w:sz w:val="22"/>
                <w:szCs w:val="22"/>
              </w:rPr>
              <w:t xml:space="preserve">13</w:t>
            </w:r>
          </w:p>
        </w:tc>
        <w:tc>
          <w:p>
            <w:pPr>
              <w:spacing w:after="0"/>
            </w:pPr>
            <w:r>
              <w:rPr>
                <w:sz w:val="22"/>
                <w:szCs w:val="22"/>
              </w:rPr>
              <w:t xml:space="preserve">Drying equipment is listed without make, model, or rated capacity.</w:t>
            </w:r>
          </w:p>
        </w:tc>
        <w:tc>
          <w:p>
            <w:pPr>
              <w:spacing w:after="0"/>
            </w:pPr>
            <w:r>
              <w:rPr>
                <w:sz w:val="22"/>
                <w:szCs w:val="22"/>
              </w:rPr>
              <w:t xml:space="preserve">2 dehumidifiers and 6 air movers are listed, but no make, model, rated capacity, or sizing calculation is provided.</w:t>
            </w:r>
            <w:r>
              <w:rPr>
                <w:sz w:val="22"/>
                <w:szCs w:val="22"/>
              </w:rPr>
              <w:t xml:space="preserve"> </w:t>
            </w:r>
            <w:r>
              <w:rPr>
                <w:color w:val="0000FF"/>
                <w:sz w:val="22"/>
                <w:szCs w:val="22"/>
              </w:rPr>
              <w:t xml:space="preserve">[AS-IICRC S500;2025, s. 12.5]</w:t>
            </w:r>
          </w:p>
        </w:tc>
        <w:tc>
          <w:p>
            <w:pPr>
              <w:spacing w:after="0"/>
            </w:pPr>
            <w:r>
              <w:rPr>
                <w:sz w:val="22"/>
                <w:szCs w:val="22"/>
              </w:rPr>
              <w:t xml:space="preserve">Provide equipment specifications (make/model/rated capacity) and the sizing rationale.</w:t>
            </w:r>
          </w:p>
        </w:tc>
      </w:tr>
      <w:tr>
        <w:trPr>
          <w:cantSplit/>
        </w:trPr>
        <w:tc>
          <w:p>
            <w:pPr>
              <w:spacing w:after="0"/>
            </w:pPr>
            <w:r>
              <w:rPr>
                <w:sz w:val="22"/>
                <w:szCs w:val="22"/>
              </w:rPr>
              <w:t xml:space="preserve">14</w:t>
            </w:r>
          </w:p>
        </w:tc>
        <w:tc>
          <w:p>
            <w:pPr>
              <w:spacing w:after="0"/>
            </w:pPr>
            <w:r>
              <w:rPr>
                <w:sz w:val="22"/>
                <w:szCs w:val="22"/>
              </w:rPr>
              <w:t xml:space="preserve">Dehumidifier quantity excessive.</w:t>
            </w:r>
          </w:p>
        </w:tc>
        <w:tc>
          <w:p>
            <w:pPr>
              <w:spacing w:after="0"/>
            </w:pPr>
            <w:r>
              <w:rPr>
                <w:sz w:val="22"/>
                <w:szCs w:val="22"/>
              </w:rPr>
              <w:t xml:space="preserve">The submitted file appears to have an excessive number of  dehumidifiers deployed. Ceiling height is not documented in the file; the standard 2.4 m was assumed to derive the affected volume.</w:t>
            </w:r>
            <w:r>
              <w:rPr>
                <w:sz w:val="22"/>
                <w:szCs w:val="22"/>
              </w:rPr>
              <w:t xml:space="preserve"> </w:t>
            </w:r>
            <w:r>
              <w:rPr>
                <w:color w:val="0000FF"/>
                <w:sz w:val="22"/>
                <w:szCs w:val="22"/>
              </w:rPr>
              <w:t xml:space="preserve">[AS-IICRC S500;2025, s. 12.5]</w:t>
            </w:r>
          </w:p>
        </w:tc>
        <w:tc>
          <w:p>
            <w:pPr>
              <w:spacing w:after="0"/>
            </w:pPr>
            <w:r>
              <w:rPr>
                <w:sz w:val="22"/>
                <w:szCs w:val="22"/>
              </w:rPr>
              <w:t xml:space="preserve">Provide justification for the over use of dehumidifiers. If a justification cannot be provided, reduce the quantity and number of days deployed down to the recommended number calculated after using the IICRC dehumidification calculator/formula.</w:t>
            </w:r>
          </w:p>
        </w:tc>
      </w:tr>
      <w:tr>
        <w:trPr>
          <w:cantSplit/>
        </w:trPr>
        <w:tc>
          <w:p>
            <w:pPr>
              <w:spacing w:after="0"/>
            </w:pPr>
            <w:r>
              <w:rPr>
                <w:sz w:val="22"/>
                <w:szCs w:val="22"/>
              </w:rPr>
              <w:t xml:space="preserve">15</w:t>
            </w:r>
          </w:p>
        </w:tc>
        <w:tc>
          <w:p>
            <w:pPr>
              <w:spacing w:after="0"/>
            </w:pPr>
            <w:r>
              <w:rPr>
                <w:sz w:val="22"/>
                <w:szCs w:val="22"/>
              </w:rPr>
              <w:t xml:space="preserve">Drying plan and environmental controls not documented.</w:t>
            </w:r>
          </w:p>
        </w:tc>
        <w:tc>
          <w:p>
            <w:pPr>
              <w:spacing w:after="0"/>
            </w:pPr>
            <w:r>
              <w:rPr>
                <w:sz w:val="22"/>
                <w:szCs w:val="22"/>
              </w:rPr>
              <w:t xml:space="preserve">The submitted file does not document a drying plan or the environmental controls used.</w:t>
            </w:r>
            <w:r>
              <w:rPr>
                <w:sz w:val="22"/>
                <w:szCs w:val="22"/>
              </w:rPr>
              <w:t xml:space="preserve"> </w:t>
            </w:r>
            <w:r>
              <w:rPr>
                <w:color w:val="0000FF"/>
                <w:sz w:val="22"/>
                <w:szCs w:val="22"/>
              </w:rPr>
              <w:t xml:space="preserve">[AS-IICRC S500;2025, ss. 12.2, 12.5]</w:t>
            </w:r>
          </w:p>
        </w:tc>
        <w:tc>
          <w:p>
            <w:pPr>
              <w:spacing w:after="0"/>
            </w:pPr>
            <w:r>
              <w:rPr>
                <w:sz w:val="22"/>
                <w:szCs w:val="22"/>
              </w:rPr>
              <w:t xml:space="preserve">Provide the drying plan, including the drying-zone boundaries and volume, the containment or open-system rationale, HVAC management, target conditions, equipment selection and placement, power and drainage considerations, and the basis for monitoring adjustments.</w:t>
            </w:r>
          </w:p>
        </w:tc>
      </w:tr>
      <w:tr>
        <w:trPr>
          <w:cantSplit/>
        </w:trPr>
        <w:tc>
          <w:p>
            <w:pPr>
              <w:spacing w:after="0"/>
            </w:pPr>
            <w:r>
              <w:rPr>
                <w:sz w:val="22"/>
                <w:szCs w:val="22"/>
              </w:rPr>
              <w:t xml:space="preserve">16</w:t>
            </w:r>
          </w:p>
        </w:tc>
        <w:tc>
          <w:p>
            <w:pPr>
              <w:spacing w:after="0"/>
            </w:pPr>
            <w:r>
              <w:rPr>
                <w:sz w:val="22"/>
                <w:szCs w:val="22"/>
              </w:rPr>
              <w:t xml:space="preserve">Antimicrobial appears applied on a Category 1 loss without documented contamination or technical justification.</w:t>
            </w:r>
          </w:p>
        </w:tc>
        <w:tc>
          <w:p>
            <w:pPr>
              <w:spacing w:after="0"/>
            </w:pPr>
            <w:r>
              <w:rPr>
                <w:sz w:val="22"/>
                <w:szCs w:val="22"/>
              </w:rPr>
              <w:t xml:space="preserve">Category 1 loss; no product, dilution, method, area treated, contamination indicator, or application rationale is documented for the antimicrobial charge.</w:t>
            </w:r>
            <w:r>
              <w:rPr>
                <w:sz w:val="22"/>
                <w:szCs w:val="22"/>
              </w:rPr>
              <w:t xml:space="preserve"> </w:t>
            </w:r>
            <w:r>
              <w:rPr>
                <w:color w:val="0000FF"/>
                <w:sz w:val="22"/>
                <w:szCs w:val="22"/>
              </w:rPr>
              <w:t xml:space="preserve">[AS-IICRC S500;2025, ss. 7.1, 12.3]</w:t>
            </w:r>
          </w:p>
        </w:tc>
        <w:tc>
          <w:p>
            <w:pPr>
              <w:spacing w:after="0"/>
            </w:pPr>
            <w:r>
              <w:rPr>
                <w:sz w:val="22"/>
                <w:szCs w:val="22"/>
              </w:rPr>
              <w:t xml:space="preserve">Document the contamination indicator, elevated risk, or purpose justifying application — or withdraw the charge.</w:t>
            </w:r>
          </w:p>
        </w:tc>
      </w:tr>
      <w:tr>
        <w:trPr>
          <w:cantSplit/>
        </w:trPr>
        <w:tc>
          <w:p>
            <w:pPr>
              <w:spacing w:after="0"/>
            </w:pPr>
            <w:r>
              <w:rPr>
                <w:sz w:val="22"/>
                <w:szCs w:val="22"/>
              </w:rPr>
              <w:t xml:space="preserve">17</w:t>
            </w:r>
          </w:p>
        </w:tc>
        <w:tc>
          <w:p>
            <w:pPr>
              <w:spacing w:after="0"/>
            </w:pPr>
            <w:r>
              <w:rPr>
                <w:sz w:val="22"/>
                <w:szCs w:val="22"/>
              </w:rPr>
              <w:t xml:space="preserve">Travel or fuel charge not substantiated.</w:t>
            </w:r>
          </w:p>
        </w:tc>
        <w:tc>
          <w:p>
            <w:pPr>
              <w:spacing w:after="0"/>
            </w:pPr>
            <w:r>
              <w:rPr>
                <w:sz w:val="22"/>
                <w:szCs w:val="22"/>
              </w:rPr>
              <w:t xml:space="preserve">The submitted file does not provide the information needed to substantiate the invoiced travel or fuel charge. This is typically a cost covered under the Booking Fee and all Site Attendances/Monitoring Events.</w:t>
            </w:r>
            <w:r>
              <w:rPr>
                <w:sz w:val="22"/>
                <w:szCs w:val="22"/>
              </w:rPr>
              <w:t xml:space="preserve"> </w:t>
            </w:r>
            <w:r>
              <w:rPr>
                <w:color w:val="0000FF"/>
                <w:sz w:val="22"/>
                <w:szCs w:val="22"/>
              </w:rPr>
              <w:t xml:space="preserve">[AS-IICRC S500;2025, s. 9.2]</w:t>
            </w:r>
          </w:p>
        </w:tc>
        <w:tc>
          <w:p>
            <w:pPr>
              <w:spacing w:after="0"/>
            </w:pPr>
            <w:r>
              <w:rPr>
                <w:sz w:val="22"/>
                <w:szCs w:val="22"/>
              </w:rPr>
              <w:t xml:space="preserve">None. Not warranted. Remove from invoice during comparative invoice execution.</w:t>
            </w:r>
          </w:p>
        </w:tc>
      </w:tr>
    </w:tbl>
    <w:p>
      <w:pPr>
        <w:keepNext/>
        <w:keepLines/>
        <w:spacing w:after="80" w:before="200"/>
      </w:pPr>
      <w:r>
        <w:rPr>
          <w:b/>
          <w:bCs/>
          <w:color w:val="1F4E79"/>
          <w:sz w:val="28"/>
          <w:szCs w:val="28"/>
        </w:rPr>
        <w:t xml:space="preserve">2. Timeline of Claimed Work vs. Documentation</w:t>
      </w:r>
    </w:p>
    <w:tbl>
      <w:tblPr>
        <w:tblW w:type="pct" w:w="100%"/>
        <w:jc w:val="center"/>
        <w:tblBorders>
          <w:top w:val="single" w:color="auto" w:sz="4"/>
          <w:left w:val="single" w:color="auto" w:sz="4"/>
          <w:bottom w:val="single" w:color="auto" w:sz="4"/>
          <w:right w:val="single" w:color="auto" w:sz="4"/>
          <w:insideH w:val="single" w:color="D9D9D9" w:sz="4"/>
          <w:insideV w:val="single" w:color="D9D9D9" w:sz="4"/>
        </w:tblBorders>
        <w:tblLayout w:type="fixed"/>
        <w:tblCellMar>
          <w:top w:type="dxa" w:w="55"/>
          <w:left w:type="dxa" w:w="65"/>
          <w:bottom w:type="dxa" w:w="55"/>
          <w:right w:type="dxa" w:w="65"/>
        </w:tblCellMar>
      </w:tblPr>
      <w:tblGrid>
        <w:gridCol w:w="743"/>
        <w:gridCol w:w="2177"/>
        <w:gridCol w:w="2132"/>
        <w:gridCol w:w="2132"/>
        <w:gridCol w:w="3150"/>
      </w:tblGrid>
      <w:tr>
        <w:trPr>
          <w:tblHeader/>
        </w:trPr>
        <w:tc>
          <w:tcPr>
            <w:shd w:fill="17365D"/>
          </w:tcPr>
          <w:p>
            <w:pPr>
              <w:keepNext/>
              <w:spacing w:after="0"/>
            </w:pPr>
            <w:r>
              <w:rPr>
                <w:b/>
                <w:bCs/>
                <w:color w:val="FFFFFF"/>
                <w:sz w:val="24"/>
                <w:szCs w:val="24"/>
              </w:rPr>
              <w:t xml:space="preserve">Date</w:t>
            </w:r>
          </w:p>
        </w:tc>
        <w:tc>
          <w:tcPr>
            <w:shd w:fill="17365D"/>
          </w:tcPr>
          <w:p>
            <w:pPr>
              <w:keepNext/>
              <w:spacing w:after="0"/>
            </w:pPr>
            <w:r>
              <w:rPr>
                <w:b/>
                <w:bCs/>
                <w:color w:val="FFFFFF"/>
                <w:sz w:val="24"/>
                <w:szCs w:val="24"/>
              </w:rPr>
              <w:t xml:space="preserve">Claimed Activity</w:t>
            </w:r>
          </w:p>
        </w:tc>
        <w:tc>
          <w:tcPr>
            <w:shd w:fill="17365D"/>
          </w:tcPr>
          <w:p>
            <w:pPr>
              <w:keepNext/>
              <w:spacing w:after="0"/>
            </w:pPr>
            <w:r>
              <w:rPr>
                <w:b/>
                <w:bCs/>
                <w:color w:val="FFFFFF"/>
                <w:sz w:val="24"/>
                <w:szCs w:val="24"/>
              </w:rPr>
              <w:t xml:space="preserve">Support Found</w:t>
            </w:r>
          </w:p>
        </w:tc>
        <w:tc>
          <w:tcPr>
            <w:shd w:fill="17365D"/>
          </w:tcPr>
          <w:p>
            <w:pPr>
              <w:keepNext/>
              <w:spacing w:after="0"/>
            </w:pPr>
            <w:r>
              <w:rPr>
                <w:b/>
                <w:bCs/>
                <w:color w:val="FFFFFF"/>
                <w:sz w:val="24"/>
                <w:szCs w:val="24"/>
              </w:rPr>
              <w:t xml:space="preserve">Documentation Gap</w:t>
            </w:r>
          </w:p>
        </w:tc>
        <w:tc>
          <w:tcPr>
            <w:shd w:fill="17365D"/>
          </w:tcPr>
          <w:p>
            <w:pPr>
              <w:keepNext/>
              <w:spacing w:after="0"/>
            </w:pPr>
            <w:r>
              <w:rPr>
                <w:b/>
                <w:bCs/>
                <w:color w:val="FFFFFF"/>
                <w:sz w:val="24"/>
                <w:szCs w:val="24"/>
              </w:rPr>
              <w:t xml:space="preserve">Recommended Documentation</w:t>
            </w:r>
          </w:p>
        </w:tc>
      </w:tr>
      <w:tr>
        <w:trPr>
          <w:cantSplit/>
        </w:trPr>
        <w:tc>
          <w:p>
            <w:pPr>
              <w:spacing w:after="0"/>
            </w:pPr>
            <w:r>
              <w:rPr>
                <w:sz w:val="22"/>
                <w:szCs w:val="22"/>
              </w:rPr>
              <w:t xml:space="preserve">6 Apr 2026</w:t>
            </w:r>
          </w:p>
        </w:tc>
        <w:tc>
          <w:p>
            <w:pPr>
              <w:spacing w:after="0"/>
            </w:pPr>
            <w:r>
              <w:rPr>
                <w:sz w:val="22"/>
                <w:szCs w:val="22"/>
              </w:rPr>
              <w:t xml:space="preserve">Make-safe attendance; installation of 2 dehumidifiers and 6 air movers</w:t>
            </w:r>
          </w:p>
        </w:tc>
        <w:tc>
          <w:p>
            <w:pPr>
              <w:spacing w:after="0"/>
            </w:pPr>
            <w:r>
              <w:rPr>
                <w:sz w:val="22"/>
                <w:szCs w:val="22"/>
              </w:rPr>
              <w:t xml:space="preserve">Site attendance record with installation checklist</w:t>
            </w:r>
          </w:p>
        </w:tc>
        <w:tc>
          <w:p>
            <w:pPr>
              <w:spacing w:after="0"/>
            </w:pPr>
            <w:r>
              <w:rPr>
                <w:sz w:val="22"/>
                <w:szCs w:val="22"/>
              </w:rPr>
              <w:t xml:space="preserve">No moisture map or initial psychrometric readings recorded</w:t>
            </w:r>
          </w:p>
        </w:tc>
        <w:tc>
          <w:p>
            <w:pPr>
              <w:spacing w:after="0"/>
            </w:pPr>
            <w:r>
              <w:rPr>
                <w:sz w:val="22"/>
                <w:szCs w:val="22"/>
              </w:rPr>
              <w:t xml:space="preserve">Initial moisture map with reference readings for each affected room</w:t>
            </w:r>
          </w:p>
        </w:tc>
      </w:tr>
      <w:tr>
        <w:trPr>
          <w:cantSplit/>
        </w:trPr>
        <w:tc>
          <w:p>
            <w:pPr>
              <w:spacing w:after="0"/>
            </w:pPr>
            <w:r>
              <w:rPr>
                <w:sz w:val="22"/>
                <w:szCs w:val="22"/>
              </w:rPr>
              <w:t xml:space="preserve">7–11 Apr 2026</w:t>
            </w:r>
          </w:p>
        </w:tc>
        <w:tc>
          <w:p>
            <w:pPr>
              <w:spacing w:after="0"/>
            </w:pPr>
            <w:r>
              <w:rPr>
                <w:sz w:val="22"/>
                <w:szCs w:val="22"/>
              </w:rPr>
              <w:t xml:space="preserve">Drying in progress (equipment on hire)</w:t>
            </w:r>
          </w:p>
        </w:tc>
        <w:tc>
          <w:p>
            <w:pPr>
              <w:spacing w:after="0"/>
            </w:pPr>
            <w:r>
              <w:rPr>
                <w:sz w:val="22"/>
                <w:szCs w:val="22"/>
              </w:rPr>
              <w:t xml:space="preserve">No monitoring records located</w:t>
            </w:r>
          </w:p>
        </w:tc>
        <w:tc>
          <w:p>
            <w:pPr>
              <w:spacing w:after="0"/>
            </w:pPr>
            <w:r>
              <w:rPr>
                <w:sz w:val="22"/>
                <w:szCs w:val="22"/>
              </w:rPr>
              <w:t xml:space="preserve">Five consecutive days without documented monitoring or readings</w:t>
            </w:r>
          </w:p>
        </w:tc>
        <w:tc>
          <w:p>
            <w:pPr>
              <w:spacing w:after="0"/>
            </w:pPr>
            <w:r>
              <w:rPr>
                <w:sz w:val="22"/>
                <w:szCs w:val="22"/>
              </w:rPr>
              <w:t xml:space="preserve">Daily monitoring log with psychrometric and moisture-content readings</w:t>
            </w:r>
          </w:p>
        </w:tc>
      </w:tr>
      <w:tr>
        <w:trPr>
          <w:cantSplit/>
        </w:trPr>
        <w:tc>
          <w:p>
            <w:pPr>
              <w:spacing w:after="0"/>
            </w:pPr>
            <w:r>
              <w:rPr>
                <w:sz w:val="22"/>
                <w:szCs w:val="22"/>
              </w:rPr>
              <w:t xml:space="preserve">12 Apr 2026</w:t>
            </w:r>
          </w:p>
        </w:tc>
        <w:tc>
          <w:p>
            <w:pPr>
              <w:spacing w:after="0"/>
            </w:pPr>
            <w:r>
              <w:rPr>
                <w:sz w:val="22"/>
                <w:szCs w:val="22"/>
              </w:rPr>
              <w:t xml:space="preserve">Intermediate monitoring visit</w:t>
            </w:r>
          </w:p>
        </w:tc>
        <w:tc>
          <w:p>
            <w:pPr>
              <w:spacing w:after="0"/>
            </w:pPr>
            <w:r>
              <w:rPr>
                <w:sz w:val="22"/>
                <w:szCs w:val="22"/>
              </w:rPr>
              <w:t xml:space="preserve">Monitor check sheet (readings referenced but not recorded)</w:t>
            </w:r>
          </w:p>
        </w:tc>
        <w:tc>
          <w:p>
            <w:pPr>
              <w:spacing w:after="0"/>
            </w:pPr>
            <w:r>
              <w:rPr>
                <w:sz w:val="22"/>
                <w:szCs w:val="22"/>
              </w:rPr>
              <w:t xml:space="preserve">Reading values absent from the check sheet</w:t>
            </w:r>
          </w:p>
        </w:tc>
        <w:tc>
          <w:p>
            <w:pPr>
              <w:spacing w:after="0"/>
            </w:pPr>
            <w:r>
              <w:rPr>
                <w:sz w:val="22"/>
                <w:szCs w:val="22"/>
              </w:rPr>
              <w:t xml:space="preserve">Completed readings for each affected material</w:t>
            </w:r>
          </w:p>
        </w:tc>
      </w:tr>
      <w:tr>
        <w:trPr>
          <w:cantSplit/>
        </w:trPr>
        <w:tc>
          <w:p>
            <w:pPr>
              <w:spacing w:after="0"/>
            </w:pPr>
            <w:r>
              <w:rPr>
                <w:sz w:val="22"/>
                <w:szCs w:val="22"/>
              </w:rPr>
              <w:t xml:space="preserve">14 Apr 2026</w:t>
            </w:r>
          </w:p>
        </w:tc>
        <w:tc>
          <w:p>
            <w:pPr>
              <w:spacing w:after="0"/>
            </w:pPr>
            <w:r>
              <w:rPr>
                <w:sz w:val="22"/>
                <w:szCs w:val="22"/>
              </w:rPr>
              <w:t xml:space="preserve">Equipment collection and job completion</w:t>
            </w:r>
          </w:p>
        </w:tc>
        <w:tc>
          <w:p>
            <w:pPr>
              <w:spacing w:after="0"/>
            </w:pPr>
            <w:r>
              <w:rPr>
                <w:sz w:val="22"/>
                <w:szCs w:val="22"/>
              </w:rPr>
              <w:t xml:space="preserve">Collection docket</w:t>
            </w:r>
          </w:p>
        </w:tc>
        <w:tc>
          <w:p>
            <w:pPr>
              <w:spacing w:after="0"/>
            </w:pPr>
            <w:r>
              <w:rPr>
                <w:sz w:val="22"/>
                <w:szCs w:val="22"/>
              </w:rPr>
              <w:t xml:space="preserve">No final verification readings against a documented dry standard</w:t>
            </w:r>
          </w:p>
        </w:tc>
        <w:tc>
          <w:p>
            <w:pPr>
              <w:spacing w:after="0"/>
            </w:pPr>
            <w:r>
              <w:rPr>
                <w:sz w:val="22"/>
                <w:szCs w:val="22"/>
              </w:rPr>
              <w:t xml:space="preserve">Final moisture readings compared to the documented dry standard</w:t>
            </w:r>
          </w:p>
        </w:tc>
      </w:tr>
    </w:tbl>
    <w:p>
      <w:pPr>
        <w:keepNext/>
        <w:keepLines/>
        <w:spacing w:after="80" w:before="200"/>
      </w:pPr>
      <w:r>
        <w:rPr>
          <w:b/>
          <w:bCs/>
          <w:color w:val="1F4E79"/>
          <w:sz w:val="28"/>
          <w:szCs w:val="28"/>
        </w:rPr>
        <w:t xml:space="preserve">3. Standards Compliance and Industry Practice Matrix</w:t>
      </w:r>
    </w:p>
    <w:p>
      <w:pPr>
        <w:keepNext/>
        <w:keepLines/>
        <w:spacing w:after="120" w:line="264"/>
      </w:pPr>
      <w:r>
        <w:rPr>
          <w:i/>
          <w:iCs/>
          <w:sz w:val="22"/>
          <w:szCs w:val="22"/>
        </w:rPr>
        <w:t xml:space="preserve">This matrix states how each audit area this review evaluated stands on the documentation provided, one row per area. "Supported" means the checks in that area were completed and raised no finding; "Supported with observations" means findings were raised that do not contribute to the audit position; "Not adequately supported" means at least one finding in that area does contribute to it, and those findings are set out in full in section 1; "Not established" means the area's checks could not be completed from the documents provided, which is not a finding against the file. An audit area no check of which ran for this file is not listed, rather than reported as supported. The finding identifiers are printed as references beneath each row.</w:t>
      </w:r>
    </w:p>
    <w:tbl>
      <w:tblPr>
        <w:tblW w:type="pct" w:w="100%"/>
        <w:jc w:val="center"/>
        <w:tblBorders>
          <w:top w:val="single" w:color="auto" w:sz="4"/>
          <w:left w:val="single" w:color="auto" w:sz="4"/>
          <w:bottom w:val="single" w:color="auto" w:sz="4"/>
          <w:right w:val="single" w:color="auto" w:sz="4"/>
          <w:insideH w:val="single" w:color="D9D9D9" w:sz="4"/>
          <w:insideV w:val="single" w:color="D9D9D9" w:sz="4"/>
        </w:tblBorders>
        <w:tblLayout w:type="fixed"/>
        <w:tblCellMar>
          <w:top w:type="dxa" w:w="55"/>
          <w:left w:type="dxa" w:w="65"/>
          <w:bottom w:type="dxa" w:w="55"/>
          <w:right w:type="dxa" w:w="65"/>
        </w:tblCellMar>
      </w:tblPr>
      <w:tblGrid>
        <w:gridCol w:w="2500"/>
        <w:gridCol w:w="3200"/>
        <w:gridCol w:w="5158"/>
      </w:tblGrid>
      <w:tr>
        <w:trPr>
          <w:tblHeader/>
        </w:trPr>
        <w:tc>
          <w:tcPr>
            <w:shd w:fill="17365D"/>
          </w:tcPr>
          <w:p>
            <w:pPr>
              <w:keepNext/>
              <w:spacing w:after="0"/>
            </w:pPr>
            <w:r>
              <w:rPr>
                <w:b/>
                <w:bCs/>
                <w:color w:val="FFFFFF"/>
                <w:sz w:val="24"/>
                <w:szCs w:val="24"/>
              </w:rPr>
              <w:t xml:space="preserve">Audit Area</w:t>
            </w:r>
          </w:p>
        </w:tc>
        <w:tc>
          <w:tcPr>
            <w:shd w:fill="17365D"/>
          </w:tcPr>
          <w:p>
            <w:pPr>
              <w:keepNext/>
              <w:spacing w:after="0"/>
            </w:pPr>
            <w:r>
              <w:rPr>
                <w:b/>
                <w:bCs/>
                <w:color w:val="FFFFFF"/>
                <w:sz w:val="24"/>
                <w:szCs w:val="24"/>
              </w:rPr>
              <w:t xml:space="preserve">Status</w:t>
            </w:r>
          </w:p>
        </w:tc>
        <w:tc>
          <w:tcPr>
            <w:shd w:fill="17365D"/>
          </w:tcPr>
          <w:p>
            <w:pPr>
              <w:keepNext/>
              <w:spacing w:after="0"/>
            </w:pPr>
            <w:r>
              <w:rPr>
                <w:b/>
                <w:bCs/>
                <w:color w:val="FFFFFF"/>
                <w:sz w:val="24"/>
                <w:szCs w:val="24"/>
              </w:rPr>
              <w:t xml:space="preserve">Findings in This Area</w:t>
            </w:r>
          </w:p>
        </w:tc>
      </w:tr>
      <w:tr>
        <w:trPr>
          <w:cantSplit/>
        </w:trPr>
        <w:tc>
          <w:p>
            <w:pPr>
              <w:spacing w:after="0"/>
            </w:pPr>
            <w:r>
              <w:rPr>
                <w:sz w:val="22"/>
                <w:szCs w:val="22"/>
              </w:rPr>
              <w:t xml:space="preserve">Loss Classification and Initial Inspection</w:t>
            </w:r>
          </w:p>
        </w:tc>
        <w:tc>
          <w:p>
            <w:pPr>
              <w:spacing w:after="0"/>
            </w:pPr>
            <w:r>
              <w:rPr>
                <w:b/>
                <w:bCs/>
                <w:sz w:val="22"/>
                <w:szCs w:val="22"/>
              </w:rPr>
              <w:t xml:space="preserve">Supported</w:t>
            </w:r>
            <w:r>
              <w:rPr>
                <w:sz w:val="22"/>
                <w:szCs w:val="22"/>
              </w:rPr>
              <w:t xml:space="preserve"/>
            </w:r>
            <w:r>
              <w:rPr>
                <w:sz w:val="22"/>
                <w:szCs w:val="22"/>
              </w:rPr>
              <w:br/>
              <w:t xml:space="preserve">1 check in this area was completed and raised no finding.</w:t>
            </w:r>
          </w:p>
        </w:tc>
        <w:tc>
          <w:p>
            <w:pPr>
              <w:spacing w:after="0"/>
            </w:pPr>
            <w:r>
              <w:rPr>
                <w:sz w:val="22"/>
                <w:szCs w:val="22"/>
              </w:rPr>
              <w:t xml:space="preserve">No finding was raised in this area.</w:t>
            </w:r>
          </w:p>
        </w:tc>
      </w:tr>
      <w:tr>
        <w:trPr>
          <w:cantSplit/>
        </w:trPr>
        <w:tc>
          <w:p>
            <w:pPr>
              <w:spacing w:after="0"/>
            </w:pPr>
            <w:r>
              <w:rPr>
                <w:sz w:val="22"/>
                <w:szCs w:val="22"/>
              </w:rPr>
              <w:t xml:space="preserve">Physical Evidence of Inspections and Monitoring</w:t>
            </w:r>
          </w:p>
        </w:tc>
        <w:tc>
          <w:p>
            <w:pPr>
              <w:spacing w:after="0"/>
            </w:pPr>
            <w:r>
              <w:rPr>
                <w:b/>
                <w:bCs/>
                <w:sz w:val="22"/>
                <w:szCs w:val="22"/>
              </w:rPr>
              <w:t xml:space="preserve">Not adequately supported</w:t>
            </w:r>
            <w:r>
              <w:rPr>
                <w:sz w:val="22"/>
                <w:szCs w:val="22"/>
              </w:rPr>
              <w:t xml:space="preserve"/>
            </w:r>
            <w:r>
              <w:rPr>
                <w:sz w:val="22"/>
                <w:szCs w:val="22"/>
              </w:rPr>
              <w:br/>
              <w:t xml:space="preserve">7 findings in this area contribute to the audit position — see section 1.</w:t>
            </w:r>
          </w:p>
        </w:tc>
        <w:tc>
          <w:p>
            <w:pPr>
              <w:spacing w:after="0"/>
            </w:pPr>
            <w:r>
              <w:rPr>
                <w:sz w:val="22"/>
                <w:szCs w:val="22"/>
              </w:rPr>
              <w:t xml:space="preserve">•  Source control not verified.</w:t>
            </w:r>
            <w:r>
              <w:rPr>
                <w:sz w:val="22"/>
                <w:szCs w:val="22"/>
              </w:rPr>
              <w:t xml:space="preserve"/>
            </w:r>
            <w:r>
              <w:rPr>
                <w:sz w:val="22"/>
                <w:szCs w:val="22"/>
              </w:rPr>
              <w:br/>
              <w:t xml:space="preserve">•  Proper moisture meter settings cannot be determined.</w:t>
            </w:r>
            <w:r>
              <w:rPr>
                <w:sz w:val="22"/>
                <w:szCs w:val="22"/>
              </w:rPr>
              <w:t xml:space="preserve"/>
            </w:r>
            <w:r>
              <w:rPr>
                <w:sz w:val="22"/>
                <w:szCs w:val="22"/>
              </w:rPr>
              <w:br/>
              <w:t xml:space="preserve">•  The initial inspection record is generic — it does not identify the inspection sequence, the materials assessed room by room, or safety observations.</w:t>
            </w:r>
            <w:r>
              <w:rPr>
                <w:sz w:val="22"/>
                <w:szCs w:val="22"/>
              </w:rPr>
              <w:t xml:space="preserve"/>
            </w:r>
            <w:r>
              <w:rPr>
                <w:sz w:val="22"/>
                <w:szCs w:val="22"/>
              </w:rPr>
              <w:br/>
              <w:t xml:space="preserve">•  Photographic documentation absent.</w:t>
            </w:r>
            <w:r>
              <w:rPr>
                <w:sz w:val="22"/>
                <w:szCs w:val="22"/>
              </w:rPr>
              <w:t xml:space="preserve"/>
            </w:r>
            <w:r>
              <w:rPr>
                <w:sz w:val="22"/>
                <w:szCs w:val="22"/>
              </w:rPr>
              <w:br/>
              <w:t xml:space="preserve">•  Psychrometric readings are not recorded for each visit across the drying period.</w:t>
            </w:r>
            <w:r>
              <w:rPr>
                <w:sz w:val="22"/>
                <w:szCs w:val="22"/>
              </w:rPr>
              <w:t xml:space="preserve"/>
            </w:r>
            <w:r>
              <w:rPr>
                <w:sz w:val="22"/>
                <w:szCs w:val="22"/>
              </w:rPr>
              <w:br/>
              <w:t xml:space="preserve">•  Monitoring records incomplete.</w:t>
            </w:r>
            <w:r>
              <w:rPr>
                <w:sz w:val="22"/>
                <w:szCs w:val="22"/>
              </w:rPr>
              <w:t xml:space="preserve"/>
            </w:r>
            <w:r>
              <w:rPr>
                <w:sz w:val="22"/>
                <w:szCs w:val="22"/>
              </w:rPr>
              <w:br/>
              <w:t xml:space="preserve">•  The file does not appear to show moisture reduction over the drying period.</w:t>
            </w:r>
            <w:r>
              <w:rPr>
                <w:color w:val="404040"/>
                <w:sz w:val="20"/>
                <w:szCs w:val="20"/>
              </w:rPr>
              <w:t xml:space="preserve"/>
            </w:r>
            <w:r>
              <w:rPr>
                <w:color w:val="404040"/>
                <w:sz w:val="20"/>
                <w:szCs w:val="20"/>
              </w:rPr>
              <w:br/>
              <w:t xml:space="preserve">INSP-SOURCE-CONTROL-NOT-DOCUMENTED, INSP-METER-SCALE-NOT-DOCUMENTED, INSP-RECORD-GENERIC, PHOTO-NONE-IN-FILE, PSY-INCOMPLETE, MON-LIMITED-MONITORING, MON-NO-DECLINE-OVER-TIME</w:t>
            </w:r>
          </w:p>
        </w:tc>
      </w:tr>
      <w:tr>
        <w:trPr>
          <w:cantSplit/>
        </w:trPr>
        <w:tc>
          <w:p>
            <w:pPr>
              <w:spacing w:after="0"/>
            </w:pPr>
            <w:r>
              <w:rPr>
                <w:sz w:val="22"/>
                <w:szCs w:val="22"/>
              </w:rPr>
              <w:t xml:space="preserve">Moisture Mapping and Drying Documentation</w:t>
            </w:r>
          </w:p>
        </w:tc>
        <w:tc>
          <w:p>
            <w:pPr>
              <w:spacing w:after="0"/>
            </w:pPr>
            <w:r>
              <w:rPr>
                <w:b/>
                <w:bCs/>
                <w:sz w:val="22"/>
                <w:szCs w:val="22"/>
              </w:rPr>
              <w:t xml:space="preserve">Not adequately supported</w:t>
            </w:r>
            <w:r>
              <w:rPr>
                <w:sz w:val="22"/>
                <w:szCs w:val="22"/>
              </w:rPr>
              <w:t xml:space="preserve"/>
            </w:r>
            <w:r>
              <w:rPr>
                <w:sz w:val="22"/>
                <w:szCs w:val="22"/>
              </w:rPr>
              <w:br/>
              <w:t xml:space="preserve">1 finding in this area contributes to the audit position — see section 1.</w:t>
            </w:r>
          </w:p>
        </w:tc>
        <w:tc>
          <w:p>
            <w:pPr>
              <w:spacing w:after="0"/>
            </w:pPr>
            <w:r>
              <w:rPr>
                <w:sz w:val="22"/>
                <w:szCs w:val="22"/>
              </w:rPr>
              <w:t xml:space="preserve">•  Moisture map absent.</w:t>
            </w:r>
            <w:r>
              <w:rPr>
                <w:color w:val="404040"/>
                <w:sz w:val="20"/>
                <w:szCs w:val="20"/>
              </w:rPr>
              <w:t xml:space="preserve"/>
            </w:r>
            <w:r>
              <w:rPr>
                <w:color w:val="404040"/>
                <w:sz w:val="20"/>
                <w:szCs w:val="20"/>
              </w:rPr>
              <w:br/>
              <w:t xml:space="preserve">MAP-NO-MOISTURE-MAP</w:t>
            </w:r>
          </w:p>
        </w:tc>
      </w:tr>
      <w:tr>
        <w:trPr>
          <w:cantSplit/>
        </w:trPr>
        <w:tc>
          <w:p>
            <w:pPr>
              <w:spacing w:after="0"/>
            </w:pPr>
            <w:r>
              <w:rPr>
                <w:sz w:val="22"/>
                <w:szCs w:val="22"/>
              </w:rPr>
              <w:t xml:space="preserve">Dry Standards vs. Drying Goals</w:t>
            </w:r>
          </w:p>
        </w:tc>
        <w:tc>
          <w:p>
            <w:pPr>
              <w:spacing w:after="0"/>
            </w:pPr>
            <w:r>
              <w:rPr>
                <w:b/>
                <w:bCs/>
                <w:sz w:val="22"/>
                <w:szCs w:val="22"/>
              </w:rPr>
              <w:t xml:space="preserve">Not adequately supported</w:t>
            </w:r>
            <w:r>
              <w:rPr>
                <w:sz w:val="22"/>
                <w:szCs w:val="22"/>
              </w:rPr>
              <w:t xml:space="preserve"/>
            </w:r>
            <w:r>
              <w:rPr>
                <w:sz w:val="22"/>
                <w:szCs w:val="22"/>
              </w:rPr>
              <w:br/>
              <w:t xml:space="preserve">3 findings in this area contribute to the audit position — see section 1.</w:t>
            </w:r>
          </w:p>
        </w:tc>
        <w:tc>
          <w:p>
            <w:pPr>
              <w:spacing w:after="0"/>
            </w:pPr>
            <w:r>
              <w:rPr>
                <w:sz w:val="22"/>
                <w:szCs w:val="22"/>
              </w:rPr>
              <w:t xml:space="preserve">•  Dry standard not established.</w:t>
            </w:r>
            <w:r>
              <w:rPr>
                <w:sz w:val="22"/>
                <w:szCs w:val="22"/>
              </w:rPr>
              <w:t xml:space="preserve"/>
            </w:r>
            <w:r>
              <w:rPr>
                <w:sz w:val="22"/>
                <w:szCs w:val="22"/>
              </w:rPr>
              <w:br/>
              <w:t xml:space="preserve">•  Material-specific drying goals not documented.</w:t>
            </w:r>
            <w:r>
              <w:rPr>
                <w:sz w:val="22"/>
                <w:szCs w:val="22"/>
              </w:rPr>
              <w:t xml:space="preserve"/>
            </w:r>
            <w:r>
              <w:rPr>
                <w:sz w:val="22"/>
                <w:szCs w:val="22"/>
              </w:rPr>
              <w:br/>
              <w:t xml:space="preserve">•  Final drying not verified.</w:t>
            </w:r>
            <w:r>
              <w:rPr>
                <w:color w:val="404040"/>
                <w:sz w:val="20"/>
                <w:szCs w:val="20"/>
              </w:rPr>
              <w:t xml:space="preserve"/>
            </w:r>
            <w:r>
              <w:rPr>
                <w:color w:val="404040"/>
                <w:sz w:val="20"/>
                <w:szCs w:val="20"/>
              </w:rPr>
              <w:br/>
              <w:t xml:space="preserve">DSG-NO-DRY-STANDARD, DSG-NO-DRYING-GOAL, DSG-REMOVAL-UNDOC-GOAL</w:t>
            </w:r>
          </w:p>
        </w:tc>
      </w:tr>
      <w:tr>
        <w:trPr>
          <w:cantSplit/>
        </w:trPr>
        <w:tc>
          <w:p>
            <w:pPr>
              <w:spacing w:after="0"/>
            </w:pPr>
            <w:r>
              <w:rPr>
                <w:sz w:val="22"/>
                <w:szCs w:val="22"/>
              </w:rPr>
              <w:t xml:space="preserve">Engineering Controls and Drying Chamber Isolation</w:t>
            </w:r>
          </w:p>
        </w:tc>
        <w:tc>
          <w:p>
            <w:pPr>
              <w:spacing w:after="0"/>
            </w:pPr>
            <w:r>
              <w:rPr>
                <w:b/>
                <w:bCs/>
                <w:sz w:val="22"/>
                <w:szCs w:val="22"/>
              </w:rPr>
              <w:t xml:space="preserve">Not adequately supported</w:t>
            </w:r>
            <w:r>
              <w:rPr>
                <w:sz w:val="22"/>
                <w:szCs w:val="22"/>
              </w:rPr>
              <w:t xml:space="preserve"/>
            </w:r>
            <w:r>
              <w:rPr>
                <w:sz w:val="22"/>
                <w:szCs w:val="22"/>
              </w:rPr>
              <w:br/>
              <w:t xml:space="preserve">1 finding in this area contributes to the audit position — see section 1.</w:t>
            </w:r>
          </w:p>
        </w:tc>
        <w:tc>
          <w:p>
            <w:pPr>
              <w:spacing w:after="0"/>
            </w:pPr>
            <w:r>
              <w:rPr>
                <w:sz w:val="22"/>
                <w:szCs w:val="22"/>
              </w:rPr>
              <w:t xml:space="preserve">•  Drying plan and environmental controls not documented.</w:t>
            </w:r>
            <w:r>
              <w:rPr>
                <w:color w:val="404040"/>
                <w:sz w:val="20"/>
                <w:szCs w:val="20"/>
              </w:rPr>
              <w:t xml:space="preserve"/>
            </w:r>
            <w:r>
              <w:rPr>
                <w:color w:val="404040"/>
                <w:sz w:val="20"/>
                <w:szCs w:val="20"/>
              </w:rPr>
              <w:br/>
              <w:t xml:space="preserve">EC-NO-CONTROLS-DOCUMENTED</w:t>
            </w:r>
          </w:p>
        </w:tc>
      </w:tr>
      <w:tr>
        <w:trPr>
          <w:cantSplit/>
        </w:trPr>
        <w:tc>
          <w:p>
            <w:pPr>
              <w:spacing w:after="0"/>
            </w:pPr>
            <w:r>
              <w:rPr>
                <w:sz w:val="22"/>
                <w:szCs w:val="22"/>
              </w:rPr>
              <w:t xml:space="preserve">Dehumidifier Use and the S500 Simple Calculation Method</w:t>
            </w:r>
          </w:p>
        </w:tc>
        <w:tc>
          <w:p>
            <w:pPr>
              <w:spacing w:after="0"/>
            </w:pPr>
            <w:r>
              <w:rPr>
                <w:b/>
                <w:bCs/>
                <w:sz w:val="22"/>
                <w:szCs w:val="22"/>
              </w:rPr>
              <w:t xml:space="preserve">Not adequately supported</w:t>
            </w:r>
            <w:r>
              <w:rPr>
                <w:sz w:val="22"/>
                <w:szCs w:val="22"/>
              </w:rPr>
              <w:t xml:space="preserve"/>
            </w:r>
            <w:r>
              <w:rPr>
                <w:sz w:val="22"/>
                <w:szCs w:val="22"/>
              </w:rPr>
              <w:br/>
              <w:t xml:space="preserve">3 findings in this area contribute to the audit position — see section 1.</w:t>
            </w:r>
          </w:p>
        </w:tc>
        <w:tc>
          <w:p>
            <w:pPr>
              <w:spacing w:after="0"/>
            </w:pPr>
            <w:r>
              <w:rPr>
                <w:sz w:val="22"/>
                <w:szCs w:val="22"/>
              </w:rPr>
              <w:t xml:space="preserve">•  Dehumidifier operation and performance not documented.</w:t>
            </w:r>
            <w:r>
              <w:rPr>
                <w:sz w:val="22"/>
                <w:szCs w:val="22"/>
              </w:rPr>
              <w:t xml:space="preserve"/>
            </w:r>
            <w:r>
              <w:rPr>
                <w:sz w:val="22"/>
                <w:szCs w:val="22"/>
              </w:rPr>
              <w:br/>
              <w:t xml:space="preserve">•  Drying equipment is listed without make, model, or rated capacity.</w:t>
            </w:r>
            <w:r>
              <w:rPr>
                <w:sz w:val="22"/>
                <w:szCs w:val="22"/>
              </w:rPr>
              <w:t xml:space="preserve"/>
            </w:r>
            <w:r>
              <w:rPr>
                <w:sz w:val="22"/>
                <w:szCs w:val="22"/>
              </w:rPr>
              <w:br/>
              <w:t xml:space="preserve">•  Dehumidifier quantity excessive.</w:t>
            </w:r>
            <w:r>
              <w:rPr>
                <w:color w:val="404040"/>
                <w:sz w:val="20"/>
                <w:szCs w:val="20"/>
              </w:rPr>
              <w:t xml:space="preserve"/>
            </w:r>
            <w:r>
              <w:rPr>
                <w:color w:val="404040"/>
                <w:sz w:val="20"/>
                <w:szCs w:val="20"/>
              </w:rPr>
              <w:br/>
              <w:t xml:space="preserve">DEHU-PERFORMANCE-NOT-DOCUMENTED, EQUIP-SPECS-MISSING, DEHU-EXCESSIVE</w:t>
            </w:r>
          </w:p>
        </w:tc>
      </w:tr>
      <w:tr>
        <w:trPr>
          <w:cantSplit/>
        </w:trPr>
        <w:tc>
          <w:p>
            <w:pPr>
              <w:spacing w:after="0"/>
            </w:pPr>
            <w:r>
              <w:rPr>
                <w:sz w:val="22"/>
                <w:szCs w:val="22"/>
              </w:rPr>
              <w:t xml:space="preserve">Air Movers and Equipment Placement</w:t>
            </w:r>
          </w:p>
        </w:tc>
        <w:tc>
          <w:p>
            <w:pPr>
              <w:spacing w:after="0"/>
            </w:pPr>
            <w:r>
              <w:rPr>
                <w:b/>
                <w:bCs/>
                <w:sz w:val="22"/>
                <w:szCs w:val="22"/>
              </w:rPr>
              <w:t xml:space="preserve">Supported with observations</w:t>
            </w:r>
            <w:r>
              <w:rPr>
                <w:sz w:val="22"/>
                <w:szCs w:val="22"/>
              </w:rPr>
              <w:t xml:space="preserve"/>
            </w:r>
            <w:r>
              <w:rPr>
                <w:sz w:val="22"/>
                <w:szCs w:val="22"/>
              </w:rPr>
              <w:br/>
              <w:t xml:space="preserve">1 finding in this area, which does not contribute to the audit position.</w:t>
            </w:r>
          </w:p>
        </w:tc>
        <w:tc>
          <w:p>
            <w:pPr>
              <w:spacing w:after="0"/>
            </w:pPr>
            <w:r>
              <w:rPr>
                <w:sz w:val="22"/>
                <w:szCs w:val="22"/>
              </w:rPr>
              <w:t xml:space="preserve">•  Air movers are billed, but the file contains no placement photographs, placement diagram, or room-specific placement rationale.</w:t>
            </w:r>
            <w:r>
              <w:rPr>
                <w:sz w:val="22"/>
                <w:szCs w:val="22"/>
              </w:rPr>
              <w:t xml:space="preserve"> </w:t>
            </w:r>
            <w:r>
              <w:rPr>
                <w:color w:val="0000FF"/>
                <w:sz w:val="22"/>
                <w:szCs w:val="22"/>
              </w:rPr>
              <w:t xml:space="preserve">[AS-IICRC S500;2025, ss. 9.2, 12.5]</w:t>
            </w:r>
            <w:r>
              <w:rPr>
                <w:color w:val="404040"/>
                <w:sz w:val="20"/>
                <w:szCs w:val="20"/>
              </w:rPr>
              <w:t xml:space="preserve"/>
            </w:r>
            <w:r>
              <w:rPr>
                <w:color w:val="404040"/>
                <w:sz w:val="20"/>
                <w:szCs w:val="20"/>
              </w:rPr>
              <w:br/>
              <w:t xml:space="preserve">AM-BILLED-NOT-PHOTOGRAPHED</w:t>
            </w:r>
          </w:p>
        </w:tc>
      </w:tr>
      <w:tr>
        <w:trPr>
          <w:cantSplit/>
        </w:trPr>
        <w:tc>
          <w:p>
            <w:pPr>
              <w:spacing w:after="0"/>
            </w:pPr>
            <w:r>
              <w:rPr>
                <w:sz w:val="22"/>
                <w:szCs w:val="22"/>
              </w:rPr>
              <w:t xml:space="preserve">Antimicrobial and Biocide Application</w:t>
            </w:r>
          </w:p>
        </w:tc>
        <w:tc>
          <w:p>
            <w:pPr>
              <w:spacing w:after="0"/>
            </w:pPr>
            <w:r>
              <w:rPr>
                <w:b/>
                <w:bCs/>
                <w:sz w:val="22"/>
                <w:szCs w:val="22"/>
              </w:rPr>
              <w:t xml:space="preserve">Not adequately supported</w:t>
            </w:r>
            <w:r>
              <w:rPr>
                <w:sz w:val="22"/>
                <w:szCs w:val="22"/>
              </w:rPr>
              <w:t xml:space="preserve"/>
            </w:r>
            <w:r>
              <w:rPr>
                <w:sz w:val="22"/>
                <w:szCs w:val="22"/>
              </w:rPr>
              <w:br/>
              <w:t xml:space="preserve">1 finding in this area contributes to the audit position — see section 1.</w:t>
            </w:r>
          </w:p>
        </w:tc>
        <w:tc>
          <w:p>
            <w:pPr>
              <w:spacing w:after="0"/>
            </w:pPr>
            <w:r>
              <w:rPr>
                <w:sz w:val="22"/>
                <w:szCs w:val="22"/>
              </w:rPr>
              <w:t xml:space="preserve">•  Antimicrobial appears applied on a Category 1 loss without documented contamination or technical justification.</w:t>
            </w:r>
            <w:r>
              <w:rPr>
                <w:color w:val="404040"/>
                <w:sz w:val="20"/>
                <w:szCs w:val="20"/>
              </w:rPr>
              <w:t xml:space="preserve"/>
            </w:r>
            <w:r>
              <w:rPr>
                <w:color w:val="404040"/>
                <w:sz w:val="20"/>
                <w:szCs w:val="20"/>
              </w:rPr>
              <w:br/>
              <w:t xml:space="preserve">AB-CAT1-NO-JUSTIFICATION</w:t>
            </w:r>
          </w:p>
        </w:tc>
      </w:tr>
      <w:tr>
        <w:trPr>
          <w:cantSplit/>
        </w:trPr>
        <w:tc>
          <w:p>
            <w:pPr>
              <w:spacing w:after="0"/>
            </w:pPr>
            <w:r>
              <w:rPr>
                <w:sz w:val="22"/>
                <w:szCs w:val="22"/>
              </w:rPr>
              <w:t xml:space="preserve">Carpet Cleaning, Sanitizing, and Removed Materials</w:t>
            </w:r>
          </w:p>
        </w:tc>
        <w:tc>
          <w:p>
            <w:pPr>
              <w:spacing w:after="0"/>
            </w:pPr>
            <w:r>
              <w:rPr>
                <w:b/>
                <w:bCs/>
                <w:sz w:val="22"/>
                <w:szCs w:val="22"/>
              </w:rPr>
              <w:t xml:space="preserve">Supported</w:t>
            </w:r>
            <w:r>
              <w:rPr>
                <w:sz w:val="22"/>
                <w:szCs w:val="22"/>
              </w:rPr>
              <w:t xml:space="preserve"/>
            </w:r>
            <w:r>
              <w:rPr>
                <w:sz w:val="22"/>
                <w:szCs w:val="22"/>
              </w:rPr>
              <w:br/>
              <w:t xml:space="preserve">1 check in this area was completed and raised no finding.</w:t>
            </w:r>
          </w:p>
        </w:tc>
        <w:tc>
          <w:p>
            <w:pPr>
              <w:spacing w:after="0"/>
            </w:pPr>
            <w:r>
              <w:rPr>
                <w:sz w:val="22"/>
                <w:szCs w:val="22"/>
              </w:rPr>
              <w:t xml:space="preserve">No finding was raised in this area.</w:t>
            </w:r>
          </w:p>
        </w:tc>
      </w:tr>
      <w:tr>
        <w:trPr>
          <w:cantSplit/>
        </w:trPr>
        <w:tc>
          <w:p>
            <w:pPr>
              <w:spacing w:after="0"/>
            </w:pPr>
            <w:r>
              <w:rPr>
                <w:sz w:val="22"/>
                <w:szCs w:val="22"/>
              </w:rPr>
              <w:t xml:space="preserve">Travel Time, Equipment Pickup, Mobilization, and Administrative Charges</w:t>
            </w:r>
          </w:p>
        </w:tc>
        <w:tc>
          <w:p>
            <w:pPr>
              <w:spacing w:after="0"/>
            </w:pPr>
            <w:r>
              <w:rPr>
                <w:b/>
                <w:bCs/>
                <w:sz w:val="22"/>
                <w:szCs w:val="22"/>
              </w:rPr>
              <w:t xml:space="preserve">Not adequately supported</w:t>
            </w:r>
            <w:r>
              <w:rPr>
                <w:sz w:val="22"/>
                <w:szCs w:val="22"/>
              </w:rPr>
              <w:t xml:space="preserve"/>
            </w:r>
            <w:r>
              <w:rPr>
                <w:sz w:val="22"/>
                <w:szCs w:val="22"/>
              </w:rPr>
              <w:br/>
              <w:t xml:space="preserve">1 finding in this area contributes to the audit position — see section 1.</w:t>
            </w:r>
          </w:p>
        </w:tc>
        <w:tc>
          <w:p>
            <w:pPr>
              <w:spacing w:after="0"/>
            </w:pPr>
            <w:r>
              <w:rPr>
                <w:sz w:val="22"/>
                <w:szCs w:val="22"/>
              </w:rPr>
              <w:t xml:space="preserve">•  Travel or fuel charge not substantiated.</w:t>
            </w:r>
            <w:r>
              <w:rPr>
                <w:color w:val="404040"/>
                <w:sz w:val="20"/>
                <w:szCs w:val="20"/>
              </w:rPr>
              <w:t xml:space="preserve"/>
            </w:r>
            <w:r>
              <w:rPr>
                <w:color w:val="404040"/>
                <w:sz w:val="20"/>
                <w:szCs w:val="20"/>
              </w:rPr>
              <w:br/>
              <w:t xml:space="preserve">TA-TRAVEL-SUPPORT-WEAK</w:t>
            </w:r>
          </w:p>
        </w:tc>
      </w:tr>
      <w:tr>
        <w:trPr>
          <w:cantSplit/>
        </w:trPr>
        <w:tc>
          <w:p>
            <w:pPr>
              <w:spacing w:after="0"/>
            </w:pPr>
            <w:r>
              <w:rPr>
                <w:sz w:val="22"/>
                <w:szCs w:val="22"/>
              </w:rPr>
              <w:t xml:space="preserve">Additional Pertinent Findings</w:t>
            </w:r>
          </w:p>
        </w:tc>
        <w:tc>
          <w:p>
            <w:pPr>
              <w:spacing w:after="0"/>
            </w:pPr>
            <w:r>
              <w:rPr>
                <w:b/>
                <w:bCs/>
                <w:sz w:val="22"/>
                <w:szCs w:val="22"/>
              </w:rPr>
              <w:t xml:space="preserve">Supported with observations</w:t>
            </w:r>
            <w:r>
              <w:rPr>
                <w:sz w:val="22"/>
                <w:szCs w:val="22"/>
              </w:rPr>
              <w:t xml:space="preserve"/>
            </w:r>
            <w:r>
              <w:rPr>
                <w:sz w:val="22"/>
                <w:szCs w:val="22"/>
              </w:rPr>
              <w:br/>
              <w:t xml:space="preserve">1 finding in this area, which does not contribute to the audit position.</w:t>
            </w:r>
          </w:p>
        </w:tc>
        <w:tc>
          <w:p>
            <w:pPr>
              <w:spacing w:after="0"/>
            </w:pPr>
            <w:r>
              <w:rPr>
                <w:sz w:val="22"/>
                <w:szCs w:val="22"/>
              </w:rPr>
              <w:t xml:space="preserve">•  Water-removal scope not substantiated.</w:t>
            </w:r>
            <w:r>
              <w:rPr>
                <w:sz w:val="22"/>
                <w:szCs w:val="22"/>
              </w:rPr>
              <w:t xml:space="preserve"> </w:t>
            </w:r>
            <w:r>
              <w:rPr>
                <w:color w:val="0000FF"/>
                <w:sz w:val="22"/>
                <w:szCs w:val="22"/>
              </w:rPr>
              <w:t xml:space="preserve">[AS-IICRC S500;2025, ss. 12.3, 12.4]</w:t>
            </w:r>
            <w:r>
              <w:rPr>
                <w:color w:val="404040"/>
                <w:sz w:val="20"/>
                <w:szCs w:val="20"/>
              </w:rPr>
              <w:t xml:space="preserve"/>
            </w:r>
            <w:r>
              <w:rPr>
                <w:color w:val="404040"/>
                <w:sz w:val="20"/>
                <w:szCs w:val="20"/>
              </w:rPr>
              <w:br/>
              <w:t xml:space="preserve">WR-EXTRACTION-SCOPE-UNJUSTIFIED</w:t>
            </w:r>
          </w:p>
        </w:tc>
      </w:tr>
    </w:tbl>
    <w:p>
      <w:pPr>
        <w:keepNext/>
        <w:keepLines/>
        <w:spacing w:after="80" w:before="200"/>
      </w:pPr>
      <w:r>
        <w:rPr>
          <w:b/>
          <w:bCs/>
          <w:color w:val="1F4E79"/>
          <w:sz w:val="28"/>
          <w:szCs w:val="28"/>
        </w:rPr>
        <w:t xml:space="preserve">Final Audit Position</w:t>
      </w:r>
    </w:p>
    <w:p>
      <w:pPr>
        <w:keepNext/>
        <w:keepLines/>
        <w:spacing w:after="120" w:line="264"/>
      </w:pPr>
      <w:r>
        <w:rPr>
          <w:sz w:val="22"/>
          <w:szCs w:val="22"/>
        </w:rPr>
        <w:t xml:space="preserve">Based upon the documentation provided for review, the file is partially supported by the documentation provided; the identified deficiencies limit the support available for the claimed scope.</w:t>
      </w:r>
    </w:p>
    <w:p>
      <w:pPr>
        <w:spacing w:after="120" w:line="264"/>
      </w:pPr>
      <w:r>
        <w:rPr>
          <w:sz w:val="22"/>
          <w:szCs w:val="22"/>
        </w:rPr>
        <w:t xml:space="preserve">The Comparative Pricing Schedule found documentation support for A$1138.50 including GST 10% of the A$2634.50 invoice total, a difference of A$1496.00. 3 of the 7 billed lines examined were not supported by the documentation in this file. This is a documentation-support finding only and does not determine what amount is legally payable.</w:t>
      </w:r>
    </w:p>
    <w:p>
      <w:pPr>
        <w:keepNext/>
        <w:keepLines/>
        <w:spacing w:after="80" w:before="200"/>
      </w:pPr>
      <w:r>
        <w:rPr>
          <w:b/>
          <w:bCs/>
          <w:color w:val="1F4E79"/>
          <w:sz w:val="28"/>
          <w:szCs w:val="28"/>
        </w:rPr>
        <w:t xml:space="preserve">Comparative Pricing Schedule</w:t>
      </w:r>
    </w:p>
    <w:p>
      <w:pPr>
        <w:keepLines/>
        <w:spacing w:after="120" w:line="264"/>
      </w:pPr>
      <w:r>
        <w:rPr>
          <w:sz w:val="22"/>
          <w:szCs w:val="22"/>
        </w:rPr>
        <w:t xml:space="preserve">A Comparative Pricing Schedule was prepared for this case and is issued with this report as a separate spreadsheet. Of the 7 invoice lines examined, 4 were supported by the documentation in this file and 3 were not supported by the documentation in this file. The invoice as billed totals A$2634.50 including GST 10%. The documentation-supported total calculated by the schedule is A$1138.50 including GST 10%, a difference of A$1496.00. These are the schedule totals; the line-by-line basis is in the accompanying spreadsheet. This is a documentation-support comparison only and does not determine what amount is legally payable.</w:t>
      </w:r>
    </w:p>
    <w:p>
      <w:pPr>
        <w:keepNext/>
        <w:keepLines/>
        <w:spacing w:after="80" w:before="200"/>
      </w:pPr>
      <w:r>
        <w:rPr>
          <w:b/>
          <w:bCs/>
          <w:color w:val="1F4E79"/>
          <w:sz w:val="28"/>
          <w:szCs w:val="28"/>
        </w:rPr>
        <w:t xml:space="preserve">Disclaimer</w:t>
      </w:r>
    </w:p>
    <w:p>
      <w:pPr>
        <w:keepNext/>
        <w:keepLines/>
        <w:spacing w:after="120" w:line="264"/>
      </w:pPr>
      <w:r>
        <w:rPr>
          <w:sz w:val="22"/>
          <w:szCs w:val="22"/>
        </w:rPr>
        <w:t xml:space="preserve">This report does not constitute legal advice, contractual advice, insurance coverage advice, regulatory advice, or financial advice. Matters relating to policy interpretation, contractual entitlement, consumer law, liability, quantum, or recoverability of costs should be referred to the appropriate legal, insurance, or commercial decision-maker.</w:t>
      </w:r>
    </w:p>
    <w:p>
      <w:pPr>
        <w:spacing w:after="120" w:line="264"/>
      </w:pPr>
      <w:r>
        <w:rPr>
          <w:sz w:val="22"/>
          <w:szCs w:val="22"/>
        </w:rPr>
        <w:t xml:space="preserve">This report has been prepared for use in the context of the specific file review only. It should not be applied to any other property, claim, contractor, insured, loss, or circumstance without written confirmation from RIC Solutions.</w:t>
      </w:r>
    </w:p>
    <w:p>
      <w:pPr>
        <w:spacing w:after="120" w:line="264"/>
      </w:pPr>
      <w:r>
        <w:rPr>
          <w:sz w:val="22"/>
          <w:szCs w:val="22"/>
        </w:rPr>
        <w:t xml:space="preserve">The report should be read in full. No section, paragraph, table, finding, or conclusion should be relied upon in isolation or excerpted in a way that may alter its meaning, context, or intent.</w:t>
      </w:r>
    </w:p>
    <w:p>
      <w:pPr>
        <w:keepNext/>
        <w:keepLines/>
        <w:spacing w:after="80" w:before="200"/>
      </w:pPr>
      <w:r>
        <w:rPr>
          <w:b/>
          <w:bCs/>
          <w:color w:val="1F4E79"/>
          <w:sz w:val="28"/>
          <w:szCs w:val="28"/>
        </w:rPr>
        <w:t xml:space="preserve">Statement of Limitation</w:t>
      </w:r>
    </w:p>
    <w:p>
      <w:pPr>
        <w:keepNext/>
        <w:keepLines/>
        <w:spacing w:after="120" w:line="264"/>
      </w:pPr>
      <w:r>
        <w:rPr>
          <w:sz w:val="22"/>
          <w:szCs w:val="22"/>
        </w:rPr>
        <w:t xml:space="preserve">This report has been prepared by RIC Solutions for the purpose of conducting a technical file review of the documentation made available at the time of assessment.</w:t>
      </w:r>
    </w:p>
    <w:p>
      <w:pPr>
        <w:spacing w:after="120" w:line="264"/>
      </w:pPr>
      <w:r>
        <w:rPr>
          <w:sz w:val="22"/>
          <w:szCs w:val="22"/>
        </w:rPr>
        <w:t xml:space="preserve">The opinions, findings, and recommendations expressed in this report are based solely on the records, photographs, correspondence, reports, invoices, scope documentation, and other information provided for review. The review assesses whether the available documentation reasonably supports the claimed scope of works, equipment deployment, restoration methodology, monitoring, verification, and related technical decision-making.</w:t>
      </w:r>
    </w:p>
    <w:p>
      <w:pPr>
        <w:spacing w:after="120" w:line="264"/>
      </w:pPr>
      <w:r>
        <w:rPr>
          <w:sz w:val="22"/>
          <w:szCs w:val="22"/>
        </w:rPr>
        <w:t xml:space="preserve">Unless expressly stated otherwise, this report does not involve a site inspection, intrusive investigation, independent testing, witness interview, or direct verification of the reported site conditions.</w:t>
      </w:r>
    </w:p>
    <w:p>
      <w:pPr>
        <w:spacing w:after="120" w:line="264"/>
      </w:pPr>
      <w:r>
        <w:rPr>
          <w:sz w:val="22"/>
          <w:szCs w:val="22"/>
        </w:rPr>
        <w:t xml:space="preserve">This review is limited to the information provided to RIC Solutions at the time the report was prepared. RIC Solutions has relied on the accuracy, completeness, and authenticity of the documents and information supplied.</w:t>
      </w:r>
    </w:p>
    <w:p>
      <w:pPr>
        <w:spacing w:after="120" w:line="264"/>
      </w:pPr>
      <w:r>
        <w:rPr>
          <w:sz w:val="22"/>
          <w:szCs w:val="22"/>
        </w:rPr>
        <w:t xml:space="preserve">Where documentation is absent, incomplete, inconsistent, unclear, or unsupported by objective evidence, this has been identified within the report. The absence of documentation should not automatically be interpreted as proof that a particular action did not occur; however, it does limit the ability of an independent reviewer to verify whether the action was technically justified, appropriately performed, or consistent with accepted industry practice.</w:t>
      </w:r>
    </w:p>
    <w:p>
      <w:pPr>
        <w:spacing w:after="120" w:line="264"/>
      </w:pPr>
      <w:r>
        <w:rPr>
          <w:sz w:val="22"/>
          <w:szCs w:val="22"/>
        </w:rPr>
        <w:t xml:space="preserve">This report is not a full causation assessment, forensic investigation, quantity survey, legal review, policy coverage determination, or validation of all works performed. It is confined to the technical issues expressly addressed in the report and, where applicable, considers usual and customary restoration industry practice and relevant guidance documents, including AS-IICRC S500:2025, AS-IICRC S520:2025, ANSI/IICRC S530, and ANSI/IICRC S700.</w:t>
      </w:r>
    </w:p>
    <w:p>
      <w:pPr>
        <w:spacing w:after="120" w:line="264"/>
      </w:pPr>
      <w:r>
        <w:rPr>
          <w:sz w:val="22"/>
          <w:szCs w:val="22"/>
        </w:rPr>
        <w:t xml:space="preserve">The findings and conclusions are subject to revision if further information, photographs, site records, monitoring data, drying logs, technician notes, invoices, correspondence, certificates, or other relevant documentation become available after the date of review.</w:t>
      </w:r>
    </w:p>
    <w:p>
      <w:pPr>
        <w:keepNext/>
        <w:keepLines/>
        <w:spacing w:after="80" w:before="200"/>
      </w:pPr>
      <w:r>
        <w:rPr>
          <w:b/>
          <w:bCs/>
          <w:color w:val="1F4E79"/>
          <w:sz w:val="28"/>
          <w:szCs w:val="28"/>
        </w:rPr>
        <w:t xml:space="preserve">Statement of Objectivity by Expert</w:t>
      </w:r>
    </w:p>
    <w:p>
      <w:pPr>
        <w:keepNext/>
        <w:keepLines/>
        <w:spacing w:after="120" w:line="264"/>
      </w:pPr>
      <w:r>
        <w:rPr>
          <w:sz w:val="22"/>
          <w:szCs w:val="22"/>
        </w:rPr>
        <w:t xml:space="preserve">I have prepared this expert report in accordance with RIC Solution's Code of Ethics, the AIBEC Code of Professional Conduct and Insurance Council of Australia's Use of Expert Reports: Industry Best Practice Standards. I confirm the following:</w:t>
      </w:r>
    </w:p>
    <w:p>
      <w:pPr>
        <w:spacing w:after="120" w:line="264"/>
      </w:pPr>
      <w:r>
        <w:rPr>
          <w:b/>
          <w:bCs/>
          <w:sz w:val="22"/>
          <w:szCs w:val="22"/>
        </w:rPr>
        <w:t xml:space="preserve">1. Independence: </w:t>
      </w:r>
      <w:r>
        <w:rPr>
          <w:sz w:val="22"/>
          <w:szCs w:val="22"/>
        </w:rPr>
        <w:t xml:space="preserve">I am an independent expert, and I am not employed by nor have any financial or other interest in the Customer's business.</w:t>
      </w:r>
    </w:p>
    <w:p>
      <w:pPr>
        <w:spacing w:after="120" w:line="264"/>
      </w:pPr>
      <w:r>
        <w:rPr>
          <w:b/>
          <w:bCs/>
          <w:sz w:val="22"/>
          <w:szCs w:val="22"/>
        </w:rPr>
        <w:t xml:space="preserve">2. Preparation: </w:t>
      </w:r>
      <w:r>
        <w:rPr>
          <w:sz w:val="22"/>
          <w:szCs w:val="22"/>
        </w:rPr>
        <w:t xml:space="preserve">I have prepared this expert report without influence or direction from the Customer, or any other expert or supplier of the Customer as is relevant. I have used plain and clear language, free from inconsistencies or contradictions. This expert report includes the supporting information relied upon, relevant issues, reasoning, evidence relied upon and conclusions.</w:t>
      </w:r>
    </w:p>
    <w:p>
      <w:pPr>
        <w:spacing w:after="120" w:line="264"/>
      </w:pPr>
      <w:r>
        <w:rPr>
          <w:b/>
          <w:bCs/>
          <w:sz w:val="22"/>
          <w:szCs w:val="22"/>
        </w:rPr>
        <w:t xml:space="preserve">3. Objectivity: </w:t>
      </w:r>
      <w:r>
        <w:rPr>
          <w:sz w:val="22"/>
          <w:szCs w:val="22"/>
        </w:rPr>
        <w:t xml:space="preserve">Where I have provided an assumption or an opinion, I have done so within the scope of my professional expertise and qualifications, as set out in this expert report and substantiated with facts. Where I have expressed an opinion, I have included whether such opinion is tentative or firm. The information contained in this expert report is factually objective, neutral and all references have been explained.</w:t>
      </w:r>
    </w:p>
    <w:p>
      <w:pPr>
        <w:spacing w:after="120" w:line="264"/>
      </w:pPr>
      <w:r>
        <w:rPr>
          <w:b/>
          <w:bCs/>
          <w:sz w:val="22"/>
          <w:szCs w:val="22"/>
        </w:rPr>
        <w:t xml:space="preserve">4. Comprehensive Findings: </w:t>
      </w:r>
      <w:r>
        <w:rPr>
          <w:sz w:val="22"/>
          <w:szCs w:val="22"/>
        </w:rPr>
        <w:t xml:space="preserve">Where I have considered multiple questions, I have included the extent each cause, if more than one, contributes to the loss. Where necessary, I have stated if further issues outside the Customer's briefing need to be investigated to provide a comprehensive report.</w:t>
      </w:r>
    </w:p>
    <w:p>
      <w:pPr>
        <w:spacing w:after="120" w:line="264"/>
      </w:pPr>
      <w:r>
        <w:rPr>
          <w:b/>
          <w:bCs/>
          <w:sz w:val="22"/>
          <w:szCs w:val="22"/>
        </w:rPr>
        <w:t xml:space="preserve">5. Unbiased Findings: </w:t>
      </w:r>
      <w:r>
        <w:rPr>
          <w:sz w:val="22"/>
          <w:szCs w:val="22"/>
        </w:rPr>
        <w:t xml:space="preserve">I confirm that my findings remain independent of my relationship with the Customer and any other expert or supplier of the Customer as is relevant.</w:t>
      </w:r>
    </w:p>
    <w:sectPr>
      <w:headerReference w:type="default" r:id="rId7"/>
      <w:footerReference w:type="default" r:id="rId8"/>
      <w:pgSz w:w="12240" w:h="15840" w:orient="portrait"/>
      <w:pgMar w:top="648" w:right="691" w:bottom="504" w:left="691"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spacing w:after="0"/>
      <w:jc w:val="right"/>
    </w:pPr>
    <w:r>
      <w:rPr>
        <w:color w:val="404040"/>
        <w:sz w:val="20"/>
        <w:szCs w:val="20"/>
      </w:rPr>
      <w:t xml:space="preserve">Page </w:t>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spacing w:after="0"/>
    </w:pPr>
    <w:r>
      <w:rPr>
        <w:color w:val="404040"/>
        <w:sz w:val="20"/>
        <w:szCs w:val="20"/>
      </w:rPr>
      <w:t xml:space="preserve">RIC Solutions | Technical File Audit Report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mbria" w:cs="Cambria" w:eastAsia="Cambria" w:hAnsi="Cambria"/>
        <w:sz w:val="22"/>
        <w:szCs w:val="22"/>
        <w:lang w:val="en-AU"/>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image" Target="media/3b6d3b0a21401fc55bf7b8f304acb22f61233ea1.png"/><Relationship Id="rId10"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2026-08-28T04:04:52.890Z</dcterms:created>
  <dcterms:modified xsi:type="dcterms:W3CDTF">2026-08-28T04:04:52.894Z</dcterms:modified>
</cp:coreProperties>
</file>

<file path=docProps/custom.xml><?xml version="1.0" encoding="utf-8"?>
<Properties xmlns="http://schemas.openxmlformats.org/officeDocument/2006/custom-properties" xmlns:vt="http://schemas.openxmlformats.org/officeDocument/2006/docPropsVTypes"/>
</file>